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84" w:rsidRPr="00692599" w:rsidRDefault="00EB6684" w:rsidP="00EB668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B6684" w:rsidRPr="00692599" w:rsidRDefault="00EB6684" w:rsidP="00EB668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B6684" w:rsidRPr="00692599" w:rsidRDefault="00EB6684" w:rsidP="00EB6684">
      <w:pPr>
        <w:jc w:val="center"/>
        <w:rPr>
          <w:rFonts w:ascii="Bookman Old Style" w:hAnsi="Bookman Old Style"/>
        </w:rPr>
      </w:pPr>
    </w:p>
    <w:p w:rsidR="00EB6684" w:rsidRPr="00692599" w:rsidRDefault="00EB6684" w:rsidP="00EB668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B6684" w:rsidRPr="00692599" w:rsidRDefault="00EB6684" w:rsidP="00EB6684">
      <w:pPr>
        <w:jc w:val="center"/>
        <w:rPr>
          <w:rFonts w:ascii="Bookman Old Style" w:hAnsi="Bookman Old Style"/>
          <w:b/>
        </w:rPr>
      </w:pPr>
    </w:p>
    <w:p w:rsidR="00EB6684" w:rsidRDefault="00EB6684" w:rsidP="00EB668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B6684" w:rsidRPr="00FD58C6" w:rsidRDefault="00EB6684" w:rsidP="00EB668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EB6684" w:rsidRDefault="00EB6684" w:rsidP="00EB668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B6684" w:rsidRDefault="00EB6684" w:rsidP="00EB6684">
      <w:pPr>
        <w:jc w:val="right"/>
        <w:rPr>
          <w:rFonts w:ascii="Bookman Old Style" w:hAnsi="Bookman Old Style"/>
          <w:sz w:val="22"/>
          <w:szCs w:val="22"/>
        </w:rPr>
      </w:pPr>
    </w:p>
    <w:p w:rsidR="00EB6684" w:rsidRDefault="00EB6684" w:rsidP="00EB6684">
      <w:pPr>
        <w:rPr>
          <w:rFonts w:ascii="Bookman Old Style" w:hAnsi="Bookman Old Style"/>
        </w:rPr>
      </w:pPr>
    </w:p>
    <w:p w:rsidR="00EB6684" w:rsidRDefault="00EB6684" w:rsidP="00EB6684">
      <w:pPr>
        <w:pStyle w:val="Ttulo"/>
      </w:pPr>
      <w:r>
        <w:t>INDICAÇÃO Nº 2040/2011.</w:t>
      </w:r>
    </w:p>
    <w:p w:rsidR="00EB6684" w:rsidRDefault="00EB6684" w:rsidP="00EB6684">
      <w:pPr>
        <w:pStyle w:val="Ttulo"/>
        <w:jc w:val="both"/>
        <w:rPr>
          <w:b w:val="0"/>
          <w:bCs w:val="0"/>
          <w:u w:val="none"/>
        </w:rPr>
      </w:pPr>
    </w:p>
    <w:p w:rsidR="00EB6684" w:rsidRDefault="00EB6684" w:rsidP="00EB6684">
      <w:pPr>
        <w:pStyle w:val="Ttulo"/>
        <w:ind w:left="4920"/>
        <w:jc w:val="both"/>
        <w:rPr>
          <w:b w:val="0"/>
          <w:bCs w:val="0"/>
          <w:u w:val="none"/>
        </w:rPr>
      </w:pPr>
    </w:p>
    <w:p w:rsidR="00EB6684" w:rsidRPr="003F64E7" w:rsidRDefault="00EB6684" w:rsidP="00EB6684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</w:t>
      </w:r>
      <w:r>
        <w:rPr>
          <w:bCs w:val="0"/>
          <w:u w:val="none"/>
        </w:rPr>
        <w:t xml:space="preserve">e demarcação no solo, </w:t>
      </w:r>
      <w:r w:rsidRPr="003F64E7">
        <w:rPr>
          <w:bCs w:val="0"/>
          <w:u w:val="none"/>
        </w:rPr>
        <w:t xml:space="preserve">na </w:t>
      </w:r>
      <w:r>
        <w:rPr>
          <w:bCs w:val="0"/>
          <w:u w:val="none"/>
        </w:rPr>
        <w:t xml:space="preserve">Avenida Dr. Sebastião de Paulo Coelho na altura do número 1.367 frente ao depósito de Gás ‘Carlão Gás’ no bairro Parque Residencial </w:t>
      </w:r>
      <w:proofErr w:type="spellStart"/>
      <w:r>
        <w:rPr>
          <w:bCs w:val="0"/>
          <w:u w:val="none"/>
        </w:rPr>
        <w:t>Rochelle</w:t>
      </w:r>
      <w:proofErr w:type="spellEnd"/>
      <w:r w:rsidRPr="003F64E7">
        <w:rPr>
          <w:bCs w:val="0"/>
          <w:u w:val="none"/>
        </w:rPr>
        <w:t>”.</w:t>
      </w:r>
    </w:p>
    <w:p w:rsidR="00EB6684" w:rsidRDefault="00EB6684" w:rsidP="00EB6684">
      <w:pPr>
        <w:pStyle w:val="Ttulo"/>
        <w:jc w:val="both"/>
        <w:rPr>
          <w:bCs w:val="0"/>
          <w:u w:val="none"/>
        </w:rPr>
      </w:pPr>
    </w:p>
    <w:p w:rsidR="00EB6684" w:rsidRPr="003F64E7" w:rsidRDefault="00EB6684" w:rsidP="00EB6684">
      <w:pPr>
        <w:pStyle w:val="Ttulo"/>
        <w:jc w:val="both"/>
        <w:rPr>
          <w:bCs w:val="0"/>
          <w:u w:val="none"/>
        </w:rPr>
      </w:pPr>
    </w:p>
    <w:p w:rsidR="00EB6684" w:rsidRDefault="00EB6684" w:rsidP="00EB668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e demarcação de solo na Avenida Dr. Sebastião de Paulo Coelho na altura do número 1.367 frente ao Depósito de Gás ‘Carlão Gás’ no bairro Parque </w:t>
      </w:r>
      <w:proofErr w:type="spellStart"/>
      <w:r>
        <w:rPr>
          <w:b w:val="0"/>
          <w:bCs w:val="0"/>
          <w:u w:val="none"/>
        </w:rPr>
        <w:t>Rochelle</w:t>
      </w:r>
      <w:proofErr w:type="spellEnd"/>
      <w:r>
        <w:rPr>
          <w:b w:val="0"/>
          <w:bCs w:val="0"/>
          <w:u w:val="none"/>
        </w:rPr>
        <w:t>.</w:t>
      </w:r>
    </w:p>
    <w:p w:rsidR="00EB6684" w:rsidRDefault="00EB6684" w:rsidP="00EB6684">
      <w:pPr>
        <w:pStyle w:val="Ttulo"/>
        <w:jc w:val="both"/>
        <w:rPr>
          <w:b w:val="0"/>
          <w:bCs w:val="0"/>
          <w:u w:val="none"/>
        </w:rPr>
      </w:pPr>
    </w:p>
    <w:p w:rsidR="00EB6684" w:rsidRDefault="00EB6684" w:rsidP="00EB668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que transitam pelo local, que solicitaram a construção de uma lombada ou redutores de velocidades e demarcação de solo para coibir os abusos de velocidades por parte dos condutores de veículos que transitam pela referida avenida em alta velocidade, e constantemente ocorrem acidentes no local, e com o atendimento desta Indicação, inibiria as atitudes dos condutores de veículos e daria mais segurança para a população e pedestres.</w:t>
      </w:r>
    </w:p>
    <w:p w:rsidR="00EB6684" w:rsidRDefault="00EB6684" w:rsidP="00EB668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B6684" w:rsidRDefault="00EB6684" w:rsidP="00EB668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B6684" w:rsidRDefault="00EB6684" w:rsidP="00EB668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06 de julho de 2011.</w:t>
      </w:r>
    </w:p>
    <w:p w:rsidR="00EB6684" w:rsidRDefault="00EB6684" w:rsidP="00EB6684">
      <w:pPr>
        <w:pStyle w:val="Ttulo"/>
        <w:jc w:val="both"/>
        <w:rPr>
          <w:b w:val="0"/>
          <w:bCs w:val="0"/>
          <w:u w:val="none"/>
        </w:rPr>
      </w:pPr>
    </w:p>
    <w:p w:rsidR="00EB6684" w:rsidRDefault="00EB6684" w:rsidP="00EB6684">
      <w:pPr>
        <w:pStyle w:val="Ttulo"/>
        <w:jc w:val="both"/>
        <w:rPr>
          <w:b w:val="0"/>
          <w:bCs w:val="0"/>
          <w:u w:val="none"/>
        </w:rPr>
      </w:pPr>
    </w:p>
    <w:p w:rsidR="00EB6684" w:rsidRDefault="00EB6684" w:rsidP="00EB6684">
      <w:pPr>
        <w:pStyle w:val="Ttulo"/>
        <w:rPr>
          <w:u w:val="none"/>
        </w:rPr>
      </w:pPr>
    </w:p>
    <w:p w:rsidR="00EB6684" w:rsidRDefault="00EB6684" w:rsidP="00EB668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B6684" w:rsidRPr="000025F2" w:rsidRDefault="00EB6684" w:rsidP="00EB6684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sectPr w:rsidR="00EB6684" w:rsidRPr="000025F2" w:rsidSect="00EB6684">
      <w:headerReference w:type="default" r:id="rId7"/>
      <w:footerReference w:type="default" r:id="rId8"/>
      <w:pgSz w:w="11907" w:h="16840" w:code="9"/>
      <w:pgMar w:top="568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ED" w:rsidRDefault="00616EED">
      <w:r>
        <w:separator/>
      </w:r>
    </w:p>
  </w:endnote>
  <w:endnote w:type="continuationSeparator" w:id="0">
    <w:p w:rsidR="00616EED" w:rsidRDefault="0061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ED" w:rsidRDefault="00616EED">
      <w:r>
        <w:separator/>
      </w:r>
    </w:p>
  </w:footnote>
  <w:footnote w:type="continuationSeparator" w:id="0">
    <w:p w:rsidR="00616EED" w:rsidRDefault="0061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4600"/>
    <w:rsid w:val="004C67DE"/>
    <w:rsid w:val="00616EED"/>
    <w:rsid w:val="009F196D"/>
    <w:rsid w:val="00A9035B"/>
    <w:rsid w:val="00CD613B"/>
    <w:rsid w:val="00E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668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B668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