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FE7" w:rsidRDefault="004F7FE7" w:rsidP="004F7FE7">
      <w:pPr>
        <w:pStyle w:val="Ttulo"/>
        <w:spacing w:line="480" w:lineRule="auto"/>
      </w:pPr>
      <w:bookmarkStart w:id="0" w:name="_GoBack"/>
      <w:bookmarkEnd w:id="0"/>
    </w:p>
    <w:p w:rsidR="004F7FE7" w:rsidRDefault="004F7FE7" w:rsidP="004F7FE7">
      <w:pPr>
        <w:pStyle w:val="Ttulo"/>
        <w:spacing w:line="480" w:lineRule="auto"/>
      </w:pPr>
    </w:p>
    <w:p w:rsidR="004F7FE7" w:rsidRDefault="004F7FE7" w:rsidP="004F7FE7">
      <w:pPr>
        <w:pStyle w:val="Ttulo"/>
        <w:spacing w:line="480" w:lineRule="auto"/>
      </w:pPr>
    </w:p>
    <w:p w:rsidR="004F7FE7" w:rsidRDefault="004F7FE7" w:rsidP="004F7FE7">
      <w:pPr>
        <w:pStyle w:val="Ttulo"/>
        <w:spacing w:line="480" w:lineRule="auto"/>
      </w:pPr>
    </w:p>
    <w:p w:rsidR="004F7FE7" w:rsidRPr="00EC42C0" w:rsidRDefault="004F7FE7" w:rsidP="004F7FE7">
      <w:pPr>
        <w:pStyle w:val="Ttulo"/>
        <w:spacing w:line="480" w:lineRule="auto"/>
      </w:pPr>
      <w:r w:rsidRPr="00EC42C0">
        <w:t>INDICAÇÃO N°</w:t>
      </w:r>
      <w:r>
        <w:t xml:space="preserve"> 2051</w:t>
      </w:r>
      <w:r w:rsidRPr="00EC42C0">
        <w:t>/</w:t>
      </w:r>
      <w:r>
        <w:t>11</w:t>
      </w:r>
    </w:p>
    <w:p w:rsidR="004F7FE7" w:rsidRPr="00EC42C0" w:rsidRDefault="004F7FE7" w:rsidP="004F7FE7">
      <w:pPr>
        <w:spacing w:line="480" w:lineRule="auto"/>
        <w:rPr>
          <w:rFonts w:ascii="Bookman Old Style" w:hAnsi="Bookman Old Style" w:cs="Arial"/>
          <w:color w:val="000000"/>
        </w:rPr>
      </w:pPr>
    </w:p>
    <w:p w:rsidR="004F7FE7" w:rsidRPr="00EC42C0" w:rsidRDefault="004F7FE7" w:rsidP="004F7FE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Pintura de solo defronte as garagens da Rua João Lino”. </w:t>
      </w:r>
    </w:p>
    <w:p w:rsidR="004F7FE7" w:rsidRPr="00EC42C0" w:rsidRDefault="004F7FE7" w:rsidP="004F7FE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F7FE7" w:rsidRDefault="004F7FE7" w:rsidP="004F7FE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b/>
          <w:bCs/>
          <w:color w:val="000000"/>
        </w:rPr>
      </w:pPr>
    </w:p>
    <w:p w:rsidR="004F7FE7" w:rsidRDefault="004F7FE7" w:rsidP="004F7FE7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</w:t>
      </w:r>
      <w:r>
        <w:rPr>
          <w:rFonts w:ascii="Bookman Old Style" w:hAnsi="Bookman Old Style" w:cs="Arial"/>
          <w:color w:val="000000"/>
        </w:rPr>
        <w:t>através do Setor Competente, para que efetue pintura de solo defronte as garagens da Rua João Lino, principalmente no quarteirão próximo ao número 770.</w:t>
      </w:r>
    </w:p>
    <w:p w:rsidR="004F7FE7" w:rsidRPr="00EC42C0" w:rsidRDefault="004F7FE7" w:rsidP="004F7FE7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4F7FE7" w:rsidRDefault="004F7FE7" w:rsidP="004F7FE7">
      <w:pPr>
        <w:ind w:firstLine="1440"/>
        <w:jc w:val="both"/>
        <w:rPr>
          <w:rFonts w:ascii="Bookman Old Style" w:hAnsi="Bookman Old Style"/>
        </w:rPr>
      </w:pPr>
    </w:p>
    <w:p w:rsidR="004F7FE7" w:rsidRPr="00EC42C0" w:rsidRDefault="004F7FE7" w:rsidP="004F7FE7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Ple</w:t>
      </w:r>
      <w:r>
        <w:rPr>
          <w:rFonts w:ascii="Bookman Old Style" w:hAnsi="Bookman Old Style"/>
        </w:rPr>
        <w:t xml:space="preserve">nário “Dr. Tancredo Neves”, em 11 </w:t>
      </w:r>
      <w:r w:rsidRPr="00EC42C0">
        <w:rPr>
          <w:rFonts w:ascii="Bookman Old Style" w:hAnsi="Bookman Old Style"/>
        </w:rPr>
        <w:t xml:space="preserve">de </w:t>
      </w:r>
      <w:r>
        <w:rPr>
          <w:rFonts w:ascii="Bookman Old Style" w:hAnsi="Bookman Old Style"/>
        </w:rPr>
        <w:t>Junho de</w:t>
      </w:r>
      <w:r w:rsidRPr="00EC42C0">
        <w:rPr>
          <w:rFonts w:ascii="Bookman Old Style" w:hAnsi="Bookman Old Style"/>
        </w:rPr>
        <w:t xml:space="preserve"> 20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>.</w:t>
      </w:r>
    </w:p>
    <w:p w:rsidR="004F7FE7" w:rsidRPr="00EC42C0" w:rsidRDefault="004F7FE7" w:rsidP="004F7FE7">
      <w:pPr>
        <w:jc w:val="both"/>
        <w:rPr>
          <w:rFonts w:ascii="Bookman Old Style" w:hAnsi="Bookman Old Style"/>
        </w:rPr>
      </w:pPr>
    </w:p>
    <w:p w:rsidR="004F7FE7" w:rsidRPr="00EC42C0" w:rsidRDefault="004F7FE7" w:rsidP="004F7FE7">
      <w:pPr>
        <w:jc w:val="both"/>
        <w:rPr>
          <w:rFonts w:ascii="Bookman Old Style" w:hAnsi="Bookman Old Style"/>
        </w:rPr>
      </w:pPr>
    </w:p>
    <w:p w:rsidR="004F7FE7" w:rsidRDefault="004F7FE7" w:rsidP="004F7FE7">
      <w:pPr>
        <w:jc w:val="center"/>
        <w:rPr>
          <w:rFonts w:ascii="Bookman Old Style" w:hAnsi="Bookman Old Style"/>
        </w:rPr>
      </w:pPr>
    </w:p>
    <w:p w:rsidR="004F7FE7" w:rsidRPr="00EC42C0" w:rsidRDefault="004F7FE7" w:rsidP="004F7FE7">
      <w:pPr>
        <w:jc w:val="center"/>
        <w:rPr>
          <w:rFonts w:ascii="Bookman Old Style" w:hAnsi="Bookman Old Style"/>
        </w:rPr>
      </w:pPr>
    </w:p>
    <w:p w:rsidR="004F7FE7" w:rsidRPr="00EA1516" w:rsidRDefault="004F7FE7" w:rsidP="004F7FE7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4F7FE7" w:rsidRPr="00EA1516" w:rsidRDefault="004F7FE7" w:rsidP="004F7FE7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1BA" w:rsidRDefault="008661BA">
      <w:r>
        <w:separator/>
      </w:r>
    </w:p>
  </w:endnote>
  <w:endnote w:type="continuationSeparator" w:id="0">
    <w:p w:rsidR="008661BA" w:rsidRDefault="0086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1BA" w:rsidRDefault="008661BA">
      <w:r>
        <w:separator/>
      </w:r>
    </w:p>
  </w:footnote>
  <w:footnote w:type="continuationSeparator" w:id="0">
    <w:p w:rsidR="008661BA" w:rsidRDefault="00866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F7FE7"/>
    <w:rsid w:val="008661BA"/>
    <w:rsid w:val="009F196D"/>
    <w:rsid w:val="00A9035B"/>
    <w:rsid w:val="00CD613B"/>
    <w:rsid w:val="00F0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F7FE7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F7FE7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4F7FE7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4F7FE7"/>
    <w:rPr>
      <w:sz w:val="24"/>
      <w:szCs w:val="24"/>
    </w:rPr>
  </w:style>
  <w:style w:type="paragraph" w:styleId="Ttulo">
    <w:name w:val="Title"/>
    <w:basedOn w:val="Normal"/>
    <w:link w:val="TtuloChar"/>
    <w:qFormat/>
    <w:rsid w:val="004F7FE7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4F7FE7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