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C9" w:rsidRDefault="00BE27C9" w:rsidP="00BE27C9">
      <w:pPr>
        <w:pStyle w:val="Ttulo"/>
      </w:pPr>
      <w:bookmarkStart w:id="0" w:name="_GoBack"/>
      <w:bookmarkEnd w:id="0"/>
      <w:r>
        <w:t>INDICAÇÃO Nº  2148 /2011</w:t>
      </w:r>
    </w:p>
    <w:p w:rsidR="00BE27C9" w:rsidRDefault="00BE27C9" w:rsidP="00BE27C9">
      <w:pPr>
        <w:jc w:val="center"/>
        <w:rPr>
          <w:rFonts w:ascii="Bookman Old Style" w:hAnsi="Bookman Old Style"/>
          <w:b/>
          <w:u w:val="single"/>
        </w:rPr>
      </w:pPr>
    </w:p>
    <w:p w:rsidR="00BE27C9" w:rsidRDefault="00BE27C9" w:rsidP="00BE27C9">
      <w:pPr>
        <w:jc w:val="center"/>
        <w:rPr>
          <w:rFonts w:ascii="Bookman Old Style" w:hAnsi="Bookman Old Style"/>
          <w:b/>
          <w:u w:val="single"/>
        </w:rPr>
      </w:pPr>
    </w:p>
    <w:p w:rsidR="00BE27C9" w:rsidRDefault="00BE27C9" w:rsidP="00BE27C9">
      <w:pPr>
        <w:pStyle w:val="Recuodecorpodetexto"/>
        <w:ind w:left="4440"/>
      </w:pPr>
      <w:r>
        <w:t>“Duplicação de pista ou construção de acostamento, em toda extensão da estrada que, dá acesso ao Parque Industrial Bandeirantes”.</w:t>
      </w:r>
    </w:p>
    <w:p w:rsidR="00BE27C9" w:rsidRDefault="00BE27C9" w:rsidP="00BE27C9">
      <w:pPr>
        <w:ind w:left="1440" w:firstLine="3600"/>
        <w:jc w:val="both"/>
        <w:rPr>
          <w:rFonts w:ascii="Bookman Old Style" w:hAnsi="Bookman Old Style"/>
        </w:rPr>
      </w:pPr>
    </w:p>
    <w:p w:rsidR="00BE27C9" w:rsidRDefault="00BE27C9" w:rsidP="00BE27C9">
      <w:pPr>
        <w:ind w:left="1440" w:firstLine="3600"/>
        <w:jc w:val="both"/>
        <w:rPr>
          <w:rFonts w:ascii="Bookman Old Style" w:hAnsi="Bookman Old Style"/>
        </w:rPr>
      </w:pPr>
    </w:p>
    <w:p w:rsidR="00BE27C9" w:rsidRDefault="00BE27C9" w:rsidP="00BE27C9">
      <w:pPr>
        <w:ind w:left="1440" w:firstLine="3600"/>
        <w:jc w:val="both"/>
        <w:rPr>
          <w:rFonts w:ascii="Bookman Old Style" w:hAnsi="Bookman Old Style"/>
        </w:rPr>
      </w:pPr>
    </w:p>
    <w:p w:rsidR="00BE27C9" w:rsidRDefault="00BE27C9" w:rsidP="00BE27C9">
      <w:pPr>
        <w:ind w:left="1440" w:firstLine="3600"/>
        <w:jc w:val="both"/>
        <w:rPr>
          <w:rFonts w:ascii="Bookman Old Style" w:hAnsi="Bookman Old Style"/>
        </w:rPr>
      </w:pPr>
    </w:p>
    <w:p w:rsidR="00BE27C9" w:rsidRDefault="00BE27C9" w:rsidP="00BE27C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duplicação da pista ou construção de acostamento em toda extensão da estrada Cillos, que dá acesso ao Parque Industrial Bandeirantes.</w:t>
      </w:r>
    </w:p>
    <w:p w:rsidR="00BE27C9" w:rsidRDefault="00BE27C9" w:rsidP="00BE27C9">
      <w:pPr>
        <w:jc w:val="center"/>
        <w:rPr>
          <w:rFonts w:ascii="Bookman Old Style" w:hAnsi="Bookman Old Style"/>
          <w:b/>
        </w:rPr>
      </w:pPr>
    </w:p>
    <w:p w:rsidR="00BE27C9" w:rsidRDefault="00BE27C9" w:rsidP="00BE27C9">
      <w:pPr>
        <w:jc w:val="center"/>
        <w:rPr>
          <w:rFonts w:ascii="Bookman Old Style" w:hAnsi="Bookman Old Style"/>
          <w:b/>
        </w:rPr>
      </w:pPr>
    </w:p>
    <w:p w:rsidR="00BE27C9" w:rsidRDefault="00BE27C9" w:rsidP="00BE27C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E27C9" w:rsidRDefault="00BE27C9" w:rsidP="00BE27C9">
      <w:pPr>
        <w:jc w:val="center"/>
        <w:rPr>
          <w:rFonts w:ascii="Bookman Old Style" w:hAnsi="Bookman Old Style"/>
          <w:b/>
        </w:rPr>
      </w:pPr>
    </w:p>
    <w:p w:rsidR="00BE27C9" w:rsidRDefault="00BE27C9" w:rsidP="00BE27C9">
      <w:pPr>
        <w:jc w:val="center"/>
        <w:rPr>
          <w:rFonts w:ascii="Bookman Old Style" w:hAnsi="Bookman Old Style"/>
          <w:b/>
        </w:rPr>
      </w:pPr>
    </w:p>
    <w:p w:rsidR="00BE27C9" w:rsidRDefault="00BE27C9" w:rsidP="00BE27C9">
      <w:pPr>
        <w:jc w:val="center"/>
        <w:rPr>
          <w:rFonts w:ascii="Bookman Old Style" w:hAnsi="Bookman Old Style"/>
          <w:b/>
        </w:rPr>
      </w:pPr>
    </w:p>
    <w:p w:rsidR="00BE27C9" w:rsidRDefault="00BE27C9" w:rsidP="00BE27C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solicitação é pertinente, visto que nos horários de grande movimento, ou seja, pela manhã, hora do almoço, final da tarde e horário de entrada e saída da FAC, o munícipe que segue em direção ao distrito industrial com seu veiculo se tiver qualquer problema mecânico terá que parar na pista, obrigando os veículos que seguem atrás, a desviarem, utilizando a via de mão contraria, pois, não existe acostamento, situação que vem preocupando os usuários.</w:t>
      </w:r>
    </w:p>
    <w:p w:rsidR="00BE27C9" w:rsidRDefault="00BE27C9" w:rsidP="00BE27C9">
      <w:pPr>
        <w:ind w:firstLine="1440"/>
        <w:jc w:val="both"/>
        <w:rPr>
          <w:rFonts w:ascii="Bookman Old Style" w:hAnsi="Bookman Old Style"/>
        </w:rPr>
      </w:pPr>
    </w:p>
    <w:p w:rsidR="00BE27C9" w:rsidRDefault="00BE27C9" w:rsidP="00BE27C9">
      <w:pPr>
        <w:ind w:firstLine="1440"/>
        <w:jc w:val="both"/>
        <w:rPr>
          <w:rFonts w:ascii="Bookman Old Style" w:hAnsi="Bookman Old Style"/>
        </w:rPr>
      </w:pPr>
    </w:p>
    <w:p w:rsidR="00BE27C9" w:rsidRDefault="00BE27C9" w:rsidP="00BE27C9">
      <w:pPr>
        <w:ind w:firstLine="1440"/>
        <w:outlineLvl w:val="0"/>
        <w:rPr>
          <w:rFonts w:ascii="Bookman Old Style" w:hAnsi="Bookman Old Style"/>
        </w:rPr>
      </w:pPr>
    </w:p>
    <w:p w:rsidR="00BE27C9" w:rsidRDefault="00BE27C9" w:rsidP="00BE27C9">
      <w:pPr>
        <w:ind w:firstLine="1440"/>
        <w:outlineLvl w:val="0"/>
        <w:rPr>
          <w:rFonts w:ascii="Bookman Old Style" w:hAnsi="Bookman Old Style"/>
        </w:rPr>
      </w:pPr>
    </w:p>
    <w:p w:rsidR="00BE27C9" w:rsidRDefault="00BE27C9" w:rsidP="00BE27C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julho de 2011.</w:t>
      </w:r>
    </w:p>
    <w:p w:rsidR="00BE27C9" w:rsidRDefault="00BE27C9" w:rsidP="00BE27C9">
      <w:pPr>
        <w:ind w:firstLine="1440"/>
        <w:rPr>
          <w:rFonts w:ascii="Bookman Old Style" w:hAnsi="Bookman Old Style"/>
        </w:rPr>
      </w:pPr>
    </w:p>
    <w:p w:rsidR="00BE27C9" w:rsidRDefault="00BE27C9" w:rsidP="00BE27C9">
      <w:pPr>
        <w:rPr>
          <w:rFonts w:ascii="Bookman Old Style" w:hAnsi="Bookman Old Style"/>
        </w:rPr>
      </w:pPr>
    </w:p>
    <w:p w:rsidR="00BE27C9" w:rsidRDefault="00BE27C9" w:rsidP="00BE27C9">
      <w:pPr>
        <w:ind w:firstLine="1440"/>
        <w:rPr>
          <w:rFonts w:ascii="Bookman Old Style" w:hAnsi="Bookman Old Style"/>
        </w:rPr>
      </w:pPr>
    </w:p>
    <w:p w:rsidR="00BE27C9" w:rsidRDefault="00BE27C9" w:rsidP="00BE27C9">
      <w:pPr>
        <w:ind w:firstLine="1440"/>
        <w:rPr>
          <w:rFonts w:ascii="Bookman Old Style" w:hAnsi="Bookman Old Style"/>
        </w:rPr>
      </w:pPr>
    </w:p>
    <w:p w:rsidR="00BE27C9" w:rsidRDefault="00BE27C9" w:rsidP="00BE27C9">
      <w:pPr>
        <w:jc w:val="center"/>
        <w:outlineLvl w:val="0"/>
        <w:rPr>
          <w:rFonts w:ascii="Bookman Old Style" w:hAnsi="Bookman Old Style"/>
          <w:b/>
        </w:rPr>
      </w:pPr>
    </w:p>
    <w:p w:rsidR="00BE27C9" w:rsidRDefault="00BE27C9" w:rsidP="00BE27C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E27C9" w:rsidRDefault="00BE27C9" w:rsidP="00BE27C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E27C9" w:rsidRDefault="00BE27C9" w:rsidP="00BE27C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B44" w:rsidRDefault="006F0B44">
      <w:r>
        <w:separator/>
      </w:r>
    </w:p>
  </w:endnote>
  <w:endnote w:type="continuationSeparator" w:id="0">
    <w:p w:rsidR="006F0B44" w:rsidRDefault="006F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B44" w:rsidRDefault="006F0B44">
      <w:r>
        <w:separator/>
      </w:r>
    </w:p>
  </w:footnote>
  <w:footnote w:type="continuationSeparator" w:id="0">
    <w:p w:rsidR="006F0B44" w:rsidRDefault="006F0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0B44"/>
    <w:rsid w:val="009F196D"/>
    <w:rsid w:val="00A9035B"/>
    <w:rsid w:val="00AB7E4F"/>
    <w:rsid w:val="00BE27C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E27C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E27C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