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88" w:rsidRDefault="00395F88" w:rsidP="00395F88">
      <w:pPr>
        <w:pStyle w:val="Ttulo"/>
      </w:pPr>
      <w:bookmarkStart w:id="0" w:name="_GoBack"/>
      <w:bookmarkEnd w:id="0"/>
      <w:r>
        <w:t>INDICAÇÃO Nº 2172/11</w:t>
      </w:r>
    </w:p>
    <w:p w:rsidR="00395F88" w:rsidRDefault="00395F88" w:rsidP="00395F88">
      <w:pPr>
        <w:jc w:val="center"/>
        <w:rPr>
          <w:rFonts w:ascii="Bookman Old Style" w:hAnsi="Bookman Old Style"/>
          <w:b/>
          <w:u w:val="single"/>
        </w:rPr>
      </w:pPr>
    </w:p>
    <w:p w:rsidR="00395F88" w:rsidRDefault="00395F88" w:rsidP="00395F88">
      <w:pPr>
        <w:jc w:val="center"/>
        <w:rPr>
          <w:rFonts w:ascii="Bookman Old Style" w:hAnsi="Bookman Old Style"/>
          <w:b/>
          <w:u w:val="single"/>
        </w:rPr>
      </w:pPr>
    </w:p>
    <w:p w:rsidR="00395F88" w:rsidRDefault="00395F88" w:rsidP="00395F88">
      <w:pPr>
        <w:jc w:val="center"/>
        <w:rPr>
          <w:rFonts w:ascii="Bookman Old Style" w:hAnsi="Bookman Old Style"/>
          <w:b/>
          <w:u w:val="single"/>
        </w:rPr>
      </w:pPr>
    </w:p>
    <w:p w:rsidR="00395F88" w:rsidRPr="000B63AE" w:rsidRDefault="00395F88" w:rsidP="00395F88">
      <w:pPr>
        <w:pStyle w:val="Recuodecorpodetexto"/>
        <w:ind w:left="4440"/>
      </w:pPr>
      <w:r>
        <w:t xml:space="preserve">“Indicação </w:t>
      </w:r>
      <w:r w:rsidRPr="00F8505C">
        <w:t xml:space="preserve">de Tapa buraco </w:t>
      </w:r>
      <w:r w:rsidRPr="00ED1D47">
        <w:t>em toda a</w:t>
      </w:r>
      <w:r>
        <w:t xml:space="preserve"> extensão da Rua do Alumínio, no bairro Mollon”.</w:t>
      </w:r>
    </w:p>
    <w:p w:rsidR="00395F88" w:rsidRDefault="00395F88" w:rsidP="00395F88">
      <w:pPr>
        <w:ind w:left="1440" w:firstLine="3600"/>
        <w:jc w:val="both"/>
        <w:rPr>
          <w:rFonts w:ascii="Bookman Old Style" w:hAnsi="Bookman Old Style"/>
        </w:rPr>
      </w:pPr>
    </w:p>
    <w:p w:rsidR="00395F88" w:rsidRDefault="00395F88" w:rsidP="00395F88">
      <w:pPr>
        <w:ind w:left="1440" w:firstLine="3600"/>
        <w:jc w:val="both"/>
        <w:rPr>
          <w:rFonts w:ascii="Bookman Old Style" w:hAnsi="Bookman Old Style"/>
        </w:rPr>
      </w:pPr>
    </w:p>
    <w:p w:rsidR="00395F88" w:rsidRPr="001B7BF3" w:rsidRDefault="00395F88" w:rsidP="00395F88">
      <w:pPr>
        <w:ind w:left="1440" w:firstLine="3600"/>
        <w:jc w:val="both"/>
        <w:rPr>
          <w:rFonts w:ascii="Bookman Old Style" w:hAnsi="Bookman Old Style"/>
        </w:rPr>
      </w:pPr>
    </w:p>
    <w:p w:rsidR="00395F88" w:rsidRPr="00ED1D47" w:rsidRDefault="00395F88" w:rsidP="00395F88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</w:t>
      </w:r>
      <w:r w:rsidRPr="00ED1D47">
        <w:rPr>
          <w:rFonts w:ascii="Bookman Old Style" w:hAnsi="Bookman Old Style"/>
        </w:rPr>
        <w:t>operação tapa buraco em toda a extensão da</w:t>
      </w:r>
      <w:r>
        <w:rPr>
          <w:rFonts w:ascii="Bookman Old Style" w:hAnsi="Bookman Old Style"/>
        </w:rPr>
        <w:t xml:space="preserve"> Rua do Alumínio, (na parte pertencente ao Município de Santa Bárbara d!Oeste), n</w:t>
      </w:r>
      <w:r w:rsidRPr="00ED1D47">
        <w:rPr>
          <w:rFonts w:ascii="Bookman Old Style" w:hAnsi="Bookman Old Style"/>
        </w:rPr>
        <w:t xml:space="preserve">o bairro </w:t>
      </w:r>
      <w:r>
        <w:rPr>
          <w:rFonts w:ascii="Bookman Old Style" w:hAnsi="Bookman Old Style"/>
        </w:rPr>
        <w:t>Mollon</w:t>
      </w:r>
      <w:r w:rsidRPr="00ED1D47">
        <w:rPr>
          <w:rFonts w:ascii="Bookman Old Style" w:hAnsi="Bookman Old Style"/>
        </w:rPr>
        <w:t>.</w:t>
      </w:r>
    </w:p>
    <w:p w:rsidR="00395F88" w:rsidRDefault="00395F88" w:rsidP="00395F88">
      <w:pPr>
        <w:ind w:firstLine="1440"/>
        <w:jc w:val="both"/>
        <w:rPr>
          <w:rFonts w:ascii="Bookman Old Style" w:hAnsi="Bookman Old Style"/>
          <w:b/>
        </w:rPr>
      </w:pPr>
    </w:p>
    <w:p w:rsidR="00395F88" w:rsidRDefault="00395F88" w:rsidP="00395F88">
      <w:pPr>
        <w:ind w:firstLine="1440"/>
        <w:jc w:val="both"/>
        <w:rPr>
          <w:rFonts w:ascii="Bookman Old Style" w:hAnsi="Bookman Old Style"/>
          <w:b/>
        </w:rPr>
      </w:pPr>
    </w:p>
    <w:p w:rsidR="00395F88" w:rsidRDefault="00395F88" w:rsidP="00395F88">
      <w:pPr>
        <w:ind w:firstLine="1440"/>
        <w:jc w:val="both"/>
        <w:rPr>
          <w:rFonts w:ascii="Bookman Old Style" w:hAnsi="Bookman Old Style"/>
          <w:b/>
        </w:rPr>
      </w:pPr>
    </w:p>
    <w:p w:rsidR="00395F88" w:rsidRPr="00702CD6" w:rsidRDefault="00395F88" w:rsidP="00395F88">
      <w:pPr>
        <w:ind w:firstLine="1440"/>
        <w:jc w:val="both"/>
        <w:rPr>
          <w:rFonts w:ascii="Bookman Old Style" w:hAnsi="Bookman Old Style"/>
          <w:b/>
        </w:rPr>
      </w:pPr>
    </w:p>
    <w:p w:rsidR="00395F88" w:rsidRDefault="00395F88" w:rsidP="00395F88">
      <w:pPr>
        <w:jc w:val="center"/>
        <w:rPr>
          <w:rFonts w:ascii="Bookman Old Style" w:hAnsi="Bookman Old Style"/>
          <w:b/>
        </w:rPr>
      </w:pPr>
    </w:p>
    <w:p w:rsidR="00395F88" w:rsidRDefault="00395F88" w:rsidP="00395F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5F88" w:rsidRDefault="00395F88" w:rsidP="00395F88">
      <w:pPr>
        <w:jc w:val="center"/>
        <w:rPr>
          <w:rFonts w:ascii="Bookman Old Style" w:hAnsi="Bookman Old Style"/>
          <w:b/>
        </w:rPr>
      </w:pPr>
    </w:p>
    <w:p w:rsidR="00395F88" w:rsidRPr="00C4775E" w:rsidRDefault="00395F88" w:rsidP="00395F88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395F88" w:rsidRPr="003D2A9F" w:rsidRDefault="00395F88" w:rsidP="00395F88">
      <w:pPr>
        <w:ind w:firstLine="1440"/>
        <w:jc w:val="both"/>
        <w:rPr>
          <w:rFonts w:ascii="Bookman Old Style" w:hAnsi="Bookman Old Style"/>
        </w:rPr>
      </w:pPr>
    </w:p>
    <w:p w:rsidR="00395F88" w:rsidRDefault="00395F88" w:rsidP="00395F88">
      <w:pPr>
        <w:ind w:firstLine="1440"/>
        <w:jc w:val="both"/>
        <w:rPr>
          <w:rFonts w:ascii="Bookman Old Style" w:hAnsi="Bookman Old Style"/>
        </w:rPr>
      </w:pPr>
    </w:p>
    <w:p w:rsidR="00395F88" w:rsidRDefault="00395F88" w:rsidP="00395F88">
      <w:pPr>
        <w:ind w:firstLine="1440"/>
        <w:jc w:val="center"/>
        <w:rPr>
          <w:rFonts w:ascii="Bookman Old Style" w:hAnsi="Bookman Old Style"/>
          <w:b/>
        </w:rPr>
      </w:pPr>
    </w:p>
    <w:p w:rsidR="00395F88" w:rsidRDefault="00395F88" w:rsidP="00395F88">
      <w:pPr>
        <w:ind w:firstLine="1440"/>
        <w:jc w:val="both"/>
        <w:rPr>
          <w:rFonts w:ascii="Bookman Old Style" w:hAnsi="Bookman Old Style"/>
        </w:rPr>
      </w:pPr>
    </w:p>
    <w:p w:rsidR="00395F88" w:rsidRDefault="00395F88" w:rsidP="00395F88">
      <w:pPr>
        <w:ind w:firstLine="1440"/>
        <w:jc w:val="both"/>
        <w:rPr>
          <w:rFonts w:ascii="Bookman Old Style" w:hAnsi="Bookman Old Style"/>
        </w:rPr>
      </w:pPr>
    </w:p>
    <w:p w:rsidR="00395F88" w:rsidRDefault="00395F88" w:rsidP="00395F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julho de 2011.</w:t>
      </w:r>
    </w:p>
    <w:p w:rsidR="00395F88" w:rsidRDefault="00395F88" w:rsidP="00395F88">
      <w:pPr>
        <w:ind w:firstLine="1440"/>
        <w:rPr>
          <w:rFonts w:ascii="Bookman Old Style" w:hAnsi="Bookman Old Style"/>
        </w:rPr>
      </w:pPr>
    </w:p>
    <w:p w:rsidR="00395F88" w:rsidRDefault="00395F88" w:rsidP="00395F88">
      <w:pPr>
        <w:rPr>
          <w:rFonts w:ascii="Bookman Old Style" w:hAnsi="Bookman Old Style"/>
        </w:rPr>
      </w:pPr>
    </w:p>
    <w:p w:rsidR="00395F88" w:rsidRDefault="00395F88" w:rsidP="00395F88">
      <w:pPr>
        <w:ind w:firstLine="1440"/>
        <w:rPr>
          <w:rFonts w:ascii="Bookman Old Style" w:hAnsi="Bookman Old Style"/>
        </w:rPr>
      </w:pPr>
    </w:p>
    <w:p w:rsidR="00395F88" w:rsidRDefault="00395F88" w:rsidP="00395F88">
      <w:pPr>
        <w:ind w:firstLine="1440"/>
        <w:rPr>
          <w:rFonts w:ascii="Bookman Old Style" w:hAnsi="Bookman Old Style"/>
        </w:rPr>
      </w:pPr>
    </w:p>
    <w:p w:rsidR="00395F88" w:rsidRDefault="00395F88" w:rsidP="00395F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95F88" w:rsidRDefault="00395F88" w:rsidP="00395F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95F88" w:rsidRDefault="00395F88" w:rsidP="00395F88">
      <w:pPr>
        <w:ind w:firstLine="120"/>
        <w:jc w:val="center"/>
        <w:outlineLvl w:val="0"/>
        <w:rPr>
          <w:rFonts w:ascii="Bookman Old Style" w:hAnsi="Bookman Old Style"/>
        </w:rPr>
      </w:pPr>
    </w:p>
    <w:p w:rsidR="00395F88" w:rsidRPr="007D7026" w:rsidRDefault="00395F88" w:rsidP="00395F8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B2" w:rsidRDefault="00BC44B2">
      <w:r>
        <w:separator/>
      </w:r>
    </w:p>
  </w:endnote>
  <w:endnote w:type="continuationSeparator" w:id="0">
    <w:p w:rsidR="00BC44B2" w:rsidRDefault="00BC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B2" w:rsidRDefault="00BC44B2">
      <w:r>
        <w:separator/>
      </w:r>
    </w:p>
  </w:footnote>
  <w:footnote w:type="continuationSeparator" w:id="0">
    <w:p w:rsidR="00BC44B2" w:rsidRDefault="00BC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F88"/>
    <w:rsid w:val="003D3AA8"/>
    <w:rsid w:val="004C67DE"/>
    <w:rsid w:val="009F196D"/>
    <w:rsid w:val="00A9035B"/>
    <w:rsid w:val="00A970F9"/>
    <w:rsid w:val="00BC44B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5F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95F8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95F8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