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22" w:rsidRDefault="00B47322" w:rsidP="00B47322">
      <w:pPr>
        <w:pStyle w:val="Ttulo"/>
      </w:pPr>
      <w:bookmarkStart w:id="0" w:name="_GoBack"/>
      <w:bookmarkEnd w:id="0"/>
      <w:r>
        <w:t>INDICAÇÃO Nº 2201/11</w:t>
      </w:r>
    </w:p>
    <w:p w:rsidR="00B47322" w:rsidRDefault="00B47322" w:rsidP="00B47322">
      <w:pPr>
        <w:jc w:val="center"/>
        <w:rPr>
          <w:rFonts w:ascii="Bookman Old Style" w:hAnsi="Bookman Old Style"/>
          <w:b/>
          <w:u w:val="single"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  <w:u w:val="single"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  <w:u w:val="single"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  <w:u w:val="single"/>
        </w:rPr>
      </w:pPr>
    </w:p>
    <w:p w:rsidR="00B47322" w:rsidRDefault="00B47322" w:rsidP="00B47322">
      <w:pPr>
        <w:pStyle w:val="Recuodecorpodetexto"/>
        <w:ind w:left="4440"/>
      </w:pPr>
      <w:r>
        <w:t>“Operação tapa-buracos na Rua João Araújo na altura do número 170 – Planalto do Sol II”.</w:t>
      </w:r>
    </w:p>
    <w:p w:rsidR="00B47322" w:rsidRDefault="00B47322" w:rsidP="00B47322">
      <w:pPr>
        <w:ind w:left="1440" w:firstLine="3600"/>
        <w:jc w:val="both"/>
        <w:rPr>
          <w:rFonts w:ascii="Bookman Old Style" w:hAnsi="Bookman Old Style"/>
        </w:rPr>
      </w:pPr>
    </w:p>
    <w:p w:rsidR="00B47322" w:rsidRDefault="00B47322" w:rsidP="00B47322">
      <w:pPr>
        <w:ind w:left="1440" w:firstLine="3600"/>
        <w:jc w:val="both"/>
        <w:rPr>
          <w:rFonts w:ascii="Bookman Old Style" w:hAnsi="Bookman Old Style"/>
        </w:rPr>
      </w:pPr>
    </w:p>
    <w:p w:rsidR="00B47322" w:rsidRDefault="00B47322" w:rsidP="00B47322">
      <w:pPr>
        <w:ind w:left="1440" w:firstLine="3600"/>
        <w:jc w:val="both"/>
        <w:rPr>
          <w:rFonts w:ascii="Bookman Old Style" w:hAnsi="Bookman Old Style"/>
        </w:rPr>
      </w:pPr>
    </w:p>
    <w:p w:rsidR="00B47322" w:rsidRDefault="00B47322" w:rsidP="00B47322">
      <w:pPr>
        <w:ind w:left="1440" w:firstLine="3600"/>
        <w:jc w:val="both"/>
        <w:rPr>
          <w:rFonts w:ascii="Bookman Old Style" w:hAnsi="Bookman Old Style"/>
        </w:rPr>
      </w:pPr>
    </w:p>
    <w:p w:rsidR="00B47322" w:rsidRDefault="00B47322" w:rsidP="00B47322">
      <w:pPr>
        <w:ind w:left="1440" w:firstLine="3600"/>
        <w:jc w:val="both"/>
        <w:rPr>
          <w:rFonts w:ascii="Bookman Old Style" w:hAnsi="Bookman Old Style"/>
        </w:rPr>
      </w:pPr>
    </w:p>
    <w:p w:rsidR="00B47322" w:rsidRPr="00FB2ADC" w:rsidRDefault="00B47322" w:rsidP="00B4732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a operação tapa-buracos </w:t>
      </w:r>
      <w:r w:rsidRPr="00FB2ADC">
        <w:rPr>
          <w:rFonts w:ascii="Bookman Old Style" w:hAnsi="Bookman Old Style"/>
        </w:rPr>
        <w:t>na Rua João Araújo na altura do número 170 – Planalto do Sol II</w:t>
      </w:r>
      <w:r>
        <w:rPr>
          <w:rFonts w:ascii="Bookman Old Style" w:hAnsi="Bookman Old Style"/>
        </w:rPr>
        <w:t>.</w:t>
      </w:r>
    </w:p>
    <w:p w:rsidR="00B47322" w:rsidRPr="00FB2ADC" w:rsidRDefault="00B47322" w:rsidP="00B47322">
      <w:pPr>
        <w:spacing w:line="360" w:lineRule="auto"/>
        <w:jc w:val="center"/>
        <w:rPr>
          <w:rFonts w:ascii="Bookman Old Style" w:hAnsi="Bookman Old Style"/>
          <w:b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7322" w:rsidRDefault="00B47322" w:rsidP="00B47322">
      <w:pPr>
        <w:jc w:val="center"/>
        <w:rPr>
          <w:rFonts w:ascii="Bookman Old Style" w:hAnsi="Bookman Old Style"/>
          <w:b/>
        </w:rPr>
      </w:pPr>
    </w:p>
    <w:p w:rsidR="00B47322" w:rsidRDefault="00B47322" w:rsidP="00B47322">
      <w:pPr>
        <w:jc w:val="center"/>
        <w:rPr>
          <w:rFonts w:ascii="Bookman Old Style" w:hAnsi="Bookman Old Style"/>
          <w:b/>
        </w:rPr>
      </w:pPr>
    </w:p>
    <w:p w:rsidR="00B47322" w:rsidRDefault="00B47322" w:rsidP="00B47322">
      <w:pPr>
        <w:spacing w:line="360" w:lineRule="auto"/>
        <w:jc w:val="center"/>
        <w:rPr>
          <w:rFonts w:ascii="Bookman Old Style" w:hAnsi="Bookman Old Style"/>
          <w:b/>
        </w:rPr>
      </w:pPr>
    </w:p>
    <w:p w:rsidR="00B47322" w:rsidRDefault="00B47322" w:rsidP="00B4732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47322" w:rsidRDefault="00B47322" w:rsidP="00B4732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47322" w:rsidRPr="001751EC" w:rsidRDefault="00B47322" w:rsidP="00B47322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B47322" w:rsidRDefault="00B47322" w:rsidP="00B47322">
      <w:pPr>
        <w:ind w:firstLine="1440"/>
        <w:jc w:val="both"/>
        <w:outlineLvl w:val="0"/>
        <w:rPr>
          <w:rFonts w:ascii="Bookman Old Style" w:hAnsi="Bookman Old Style"/>
        </w:rPr>
      </w:pPr>
    </w:p>
    <w:p w:rsidR="00B47322" w:rsidRDefault="00B47322" w:rsidP="00B47322">
      <w:pPr>
        <w:ind w:firstLine="1440"/>
        <w:outlineLvl w:val="0"/>
        <w:rPr>
          <w:rFonts w:ascii="Bookman Old Style" w:hAnsi="Bookman Old Style"/>
        </w:rPr>
      </w:pPr>
    </w:p>
    <w:p w:rsidR="00B47322" w:rsidRDefault="00B47322" w:rsidP="00B47322">
      <w:pPr>
        <w:ind w:firstLine="1440"/>
        <w:outlineLvl w:val="0"/>
        <w:rPr>
          <w:rFonts w:ascii="Bookman Old Style" w:hAnsi="Bookman Old Style"/>
        </w:rPr>
      </w:pPr>
    </w:p>
    <w:p w:rsidR="00B47322" w:rsidRDefault="00B47322" w:rsidP="00B473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2011.</w:t>
      </w:r>
    </w:p>
    <w:p w:rsidR="00B47322" w:rsidRDefault="00B47322" w:rsidP="00B47322">
      <w:pPr>
        <w:ind w:firstLine="1440"/>
        <w:rPr>
          <w:rFonts w:ascii="Bookman Old Style" w:hAnsi="Bookman Old Style"/>
        </w:rPr>
      </w:pPr>
    </w:p>
    <w:p w:rsidR="00B47322" w:rsidRDefault="00B47322" w:rsidP="00B47322">
      <w:pPr>
        <w:rPr>
          <w:rFonts w:ascii="Bookman Old Style" w:hAnsi="Bookman Old Style"/>
        </w:rPr>
      </w:pPr>
    </w:p>
    <w:p w:rsidR="00B47322" w:rsidRDefault="00B47322" w:rsidP="00B47322">
      <w:pPr>
        <w:ind w:firstLine="1440"/>
        <w:rPr>
          <w:rFonts w:ascii="Bookman Old Style" w:hAnsi="Bookman Old Style"/>
        </w:rPr>
      </w:pPr>
    </w:p>
    <w:p w:rsidR="00B47322" w:rsidRDefault="00B47322" w:rsidP="00B47322">
      <w:pPr>
        <w:jc w:val="center"/>
        <w:outlineLvl w:val="0"/>
        <w:rPr>
          <w:rFonts w:ascii="Bookman Old Style" w:hAnsi="Bookman Old Style"/>
          <w:b/>
        </w:rPr>
      </w:pPr>
    </w:p>
    <w:p w:rsidR="00B47322" w:rsidRDefault="00B47322" w:rsidP="00B473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47322" w:rsidRDefault="00B47322" w:rsidP="00B473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47322" w:rsidRDefault="00B47322" w:rsidP="00B473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47322" w:rsidRDefault="00B47322" w:rsidP="00B4732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E5" w:rsidRDefault="000A11E5">
      <w:r>
        <w:separator/>
      </w:r>
    </w:p>
  </w:endnote>
  <w:endnote w:type="continuationSeparator" w:id="0">
    <w:p w:rsidR="000A11E5" w:rsidRDefault="000A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E5" w:rsidRDefault="000A11E5">
      <w:r>
        <w:separator/>
      </w:r>
    </w:p>
  </w:footnote>
  <w:footnote w:type="continuationSeparator" w:id="0">
    <w:p w:rsidR="000A11E5" w:rsidRDefault="000A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1E5"/>
    <w:rsid w:val="001D1394"/>
    <w:rsid w:val="003D3AA8"/>
    <w:rsid w:val="004C67DE"/>
    <w:rsid w:val="009F196D"/>
    <w:rsid w:val="00A77025"/>
    <w:rsid w:val="00A9035B"/>
    <w:rsid w:val="00B473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73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73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