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35" w:rsidRPr="00E70935" w:rsidRDefault="00E70935" w:rsidP="00E70935">
      <w:pPr>
        <w:pStyle w:val="Ttulo"/>
      </w:pPr>
      <w:bookmarkStart w:id="0" w:name="_GoBack"/>
      <w:bookmarkEnd w:id="0"/>
      <w:r w:rsidRPr="00E70935">
        <w:t>INDICAÇÃO Nº 352/2012</w:t>
      </w:r>
    </w:p>
    <w:p w:rsidR="00E70935" w:rsidRPr="00E70935" w:rsidRDefault="00E70935" w:rsidP="00E7093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70935" w:rsidRPr="00E70935" w:rsidRDefault="00E70935" w:rsidP="00E7093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70935" w:rsidRPr="00E70935" w:rsidRDefault="00E70935" w:rsidP="00E70935">
      <w:pPr>
        <w:pStyle w:val="Recuodecorpodetexto"/>
        <w:ind w:left="4248"/>
      </w:pPr>
      <w:r w:rsidRPr="00E70935">
        <w:t xml:space="preserve">“Construção de calçamento em área pública localizada no Jardim </w:t>
      </w:r>
      <w:proofErr w:type="spellStart"/>
      <w:r w:rsidRPr="00E70935">
        <w:t>Batagim</w:t>
      </w:r>
      <w:proofErr w:type="spellEnd"/>
      <w:r w:rsidRPr="00E70935">
        <w:t>.”</w:t>
      </w:r>
    </w:p>
    <w:p w:rsidR="00E70935" w:rsidRPr="00E70935" w:rsidRDefault="00E70935" w:rsidP="00E7093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70935" w:rsidRPr="00E70935" w:rsidRDefault="00E70935" w:rsidP="00E7093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70935" w:rsidRPr="00E70935" w:rsidRDefault="00E70935" w:rsidP="00E70935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E70935">
        <w:rPr>
          <w:rFonts w:ascii="Bookman Old Style" w:hAnsi="Bookman Old Style"/>
          <w:b/>
          <w:bCs/>
          <w:sz w:val="24"/>
          <w:szCs w:val="24"/>
        </w:rPr>
        <w:t>INDICA</w:t>
      </w:r>
      <w:r w:rsidRPr="00E70935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providencie construção de calçamento em área pública localizada no cruzamento das ruas Francisco Braga e Alexandre Herculano, no Jardim </w:t>
      </w:r>
      <w:proofErr w:type="spellStart"/>
      <w:r w:rsidRPr="00E70935">
        <w:rPr>
          <w:rFonts w:ascii="Bookman Old Style" w:hAnsi="Bookman Old Style"/>
          <w:sz w:val="24"/>
          <w:szCs w:val="24"/>
        </w:rPr>
        <w:t>Batagim</w:t>
      </w:r>
      <w:proofErr w:type="spellEnd"/>
      <w:r w:rsidRPr="00E70935">
        <w:rPr>
          <w:rFonts w:ascii="Bookman Old Style" w:hAnsi="Bookman Old Style"/>
          <w:sz w:val="24"/>
          <w:szCs w:val="24"/>
        </w:rPr>
        <w:t>.</w:t>
      </w:r>
    </w:p>
    <w:p w:rsidR="00E70935" w:rsidRPr="00E70935" w:rsidRDefault="00E70935" w:rsidP="00E7093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70935" w:rsidRPr="00E70935" w:rsidRDefault="00E70935" w:rsidP="00E7093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70935" w:rsidRPr="00E70935" w:rsidRDefault="00E70935" w:rsidP="00E70935">
      <w:pPr>
        <w:jc w:val="center"/>
        <w:rPr>
          <w:rFonts w:ascii="Bookman Old Style" w:hAnsi="Bookman Old Style"/>
          <w:b/>
          <w:sz w:val="24"/>
          <w:szCs w:val="24"/>
        </w:rPr>
      </w:pPr>
      <w:r w:rsidRPr="00E70935">
        <w:rPr>
          <w:rFonts w:ascii="Bookman Old Style" w:hAnsi="Bookman Old Style"/>
          <w:b/>
          <w:sz w:val="24"/>
          <w:szCs w:val="24"/>
        </w:rPr>
        <w:t>Justificativa:</w:t>
      </w:r>
    </w:p>
    <w:p w:rsidR="00E70935" w:rsidRPr="00E70935" w:rsidRDefault="00E70935" w:rsidP="00E7093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70935" w:rsidRPr="00E70935" w:rsidRDefault="00E70935" w:rsidP="00E7093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70935" w:rsidRPr="00E70935" w:rsidRDefault="00E70935" w:rsidP="00E70935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E70935" w:rsidRPr="00E70935" w:rsidRDefault="00E70935" w:rsidP="00E70935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E70935">
        <w:rPr>
          <w:rFonts w:ascii="Bookman Old Style" w:hAnsi="Bookman Old Style"/>
          <w:sz w:val="24"/>
          <w:szCs w:val="24"/>
        </w:rPr>
        <w:t>No local, não há calçamento para o passeio público, assim, as pessoas são forçadas a trafegarem pela rua e existe o risco de atropelamentos no local, além de que, com o advento do calçamento, as crianças do bairro ganhariam uma opção de lazer, pois ao invés de brincarem em meio à via pública, eles utilizaria a calçada.</w:t>
      </w:r>
    </w:p>
    <w:p w:rsidR="00E70935" w:rsidRPr="00E70935" w:rsidRDefault="00E70935" w:rsidP="00E7093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E70935" w:rsidRPr="00E70935" w:rsidRDefault="00E70935" w:rsidP="00E7093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E70935" w:rsidRPr="00E70935" w:rsidRDefault="00E70935" w:rsidP="00E70935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E70935">
        <w:rPr>
          <w:rFonts w:ascii="Bookman Old Style" w:hAnsi="Bookman Old Style"/>
          <w:sz w:val="24"/>
          <w:szCs w:val="24"/>
        </w:rPr>
        <w:t>Plenário “Dr. Tancredo Neves”, em 10 de fevereiro de 2012.</w:t>
      </w:r>
    </w:p>
    <w:p w:rsidR="00E70935" w:rsidRPr="00E70935" w:rsidRDefault="00E70935" w:rsidP="00E70935">
      <w:pPr>
        <w:ind w:firstLine="1440"/>
        <w:rPr>
          <w:rFonts w:ascii="Bookman Old Style" w:hAnsi="Bookman Old Style"/>
          <w:sz w:val="24"/>
          <w:szCs w:val="24"/>
        </w:rPr>
      </w:pPr>
    </w:p>
    <w:p w:rsidR="00E70935" w:rsidRPr="00E70935" w:rsidRDefault="00E70935" w:rsidP="00E70935">
      <w:pPr>
        <w:rPr>
          <w:rFonts w:ascii="Bookman Old Style" w:hAnsi="Bookman Old Style"/>
          <w:sz w:val="24"/>
          <w:szCs w:val="24"/>
        </w:rPr>
      </w:pPr>
    </w:p>
    <w:p w:rsidR="00E70935" w:rsidRPr="00E70935" w:rsidRDefault="00E70935" w:rsidP="00E70935">
      <w:pPr>
        <w:ind w:firstLine="1440"/>
        <w:rPr>
          <w:rFonts w:ascii="Bookman Old Style" w:hAnsi="Bookman Old Style"/>
          <w:sz w:val="24"/>
          <w:szCs w:val="24"/>
        </w:rPr>
      </w:pPr>
    </w:p>
    <w:p w:rsidR="00E70935" w:rsidRPr="00E70935" w:rsidRDefault="00E70935" w:rsidP="00E70935">
      <w:pPr>
        <w:ind w:firstLine="1440"/>
        <w:rPr>
          <w:rFonts w:ascii="Bookman Old Style" w:hAnsi="Bookman Old Style"/>
          <w:sz w:val="24"/>
          <w:szCs w:val="24"/>
        </w:rPr>
      </w:pPr>
    </w:p>
    <w:p w:rsidR="00E70935" w:rsidRPr="00E70935" w:rsidRDefault="00E70935" w:rsidP="00E7093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E70935" w:rsidRPr="00E70935" w:rsidRDefault="00E70935" w:rsidP="00E7093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E70935">
        <w:rPr>
          <w:rFonts w:ascii="Bookman Old Style" w:hAnsi="Bookman Old Style"/>
          <w:b/>
          <w:sz w:val="24"/>
          <w:szCs w:val="24"/>
        </w:rPr>
        <w:t>Danilo Godoy</w:t>
      </w:r>
    </w:p>
    <w:p w:rsidR="00E70935" w:rsidRPr="00E70935" w:rsidRDefault="00E70935" w:rsidP="00E70935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E70935">
        <w:rPr>
          <w:rFonts w:ascii="Bookman Old Style" w:hAnsi="Bookman Old Style"/>
          <w:b/>
          <w:sz w:val="24"/>
          <w:szCs w:val="24"/>
        </w:rPr>
        <w:t>PP</w:t>
      </w:r>
    </w:p>
    <w:p w:rsidR="00E70935" w:rsidRPr="00E70935" w:rsidRDefault="00E70935" w:rsidP="00E7093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E70935">
        <w:rPr>
          <w:rFonts w:ascii="Bookman Old Style" w:hAnsi="Bookman Old Style"/>
          <w:sz w:val="24"/>
          <w:szCs w:val="24"/>
        </w:rPr>
        <w:t>-vereador-</w:t>
      </w:r>
    </w:p>
    <w:sectPr w:rsidR="00E70935" w:rsidRPr="00E7093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652" w:rsidRDefault="00D05652">
      <w:r>
        <w:separator/>
      </w:r>
    </w:p>
  </w:endnote>
  <w:endnote w:type="continuationSeparator" w:id="0">
    <w:p w:rsidR="00D05652" w:rsidRDefault="00D0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652" w:rsidRDefault="00D05652">
      <w:r>
        <w:separator/>
      </w:r>
    </w:p>
  </w:footnote>
  <w:footnote w:type="continuationSeparator" w:id="0">
    <w:p w:rsidR="00D05652" w:rsidRDefault="00D05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352D3"/>
    <w:rsid w:val="00CD613B"/>
    <w:rsid w:val="00D05652"/>
    <w:rsid w:val="00E7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7093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7093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7093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7093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