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F739A">
        <w:rPr>
          <w:rFonts w:ascii="Arial" w:hAnsi="Arial" w:cs="Arial"/>
        </w:rPr>
        <w:t>02967</w:t>
      </w:r>
      <w:r>
        <w:rPr>
          <w:rFonts w:ascii="Arial" w:hAnsi="Arial" w:cs="Arial"/>
        </w:rPr>
        <w:t>/</w:t>
      </w:r>
      <w:r w:rsidR="008F739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AF3F8B">
        <w:rPr>
          <w:rFonts w:ascii="Arial" w:hAnsi="Arial" w:cs="Arial"/>
          <w:sz w:val="24"/>
          <w:szCs w:val="24"/>
        </w:rPr>
        <w:t xml:space="preserve">Plácido Ribeiro Ferreira, </w:t>
      </w:r>
      <w:r w:rsidR="000F2907">
        <w:rPr>
          <w:rFonts w:ascii="Arial" w:hAnsi="Arial" w:cs="Arial"/>
          <w:sz w:val="24"/>
          <w:szCs w:val="24"/>
        </w:rPr>
        <w:t xml:space="preserve">próximo ao número </w:t>
      </w:r>
      <w:r w:rsidR="00AF3F8B">
        <w:rPr>
          <w:rFonts w:ascii="Arial" w:hAnsi="Arial" w:cs="Arial"/>
          <w:sz w:val="24"/>
          <w:szCs w:val="24"/>
        </w:rPr>
        <w:t>661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>o bairro P</w:t>
      </w:r>
      <w:r w:rsidR="000F2907">
        <w:rPr>
          <w:rFonts w:ascii="Arial" w:hAnsi="Arial" w:cs="Arial"/>
          <w:sz w:val="24"/>
          <w:szCs w:val="24"/>
        </w:rPr>
        <w:t>arque Zabani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 xml:space="preserve">operação “tapa-buracos” na </w:t>
      </w:r>
      <w:r w:rsidR="000F2907" w:rsidRPr="00A62F99">
        <w:rPr>
          <w:rFonts w:ascii="Arial" w:hAnsi="Arial" w:cs="Arial"/>
        </w:rPr>
        <w:t xml:space="preserve">Rua </w:t>
      </w:r>
      <w:r w:rsidR="00AF3F8B">
        <w:rPr>
          <w:rFonts w:ascii="Arial" w:hAnsi="Arial" w:cs="Arial"/>
        </w:rPr>
        <w:t>Plácido Ribeiro Ferreira, próximo ao número 661</w:t>
      </w:r>
      <w:r w:rsidR="000F2907">
        <w:rPr>
          <w:rFonts w:ascii="Arial" w:hAnsi="Arial" w:cs="Arial"/>
        </w:rPr>
        <w:t>, n</w:t>
      </w:r>
      <w:r w:rsidR="000F2907" w:rsidRPr="00A62F99">
        <w:rPr>
          <w:rFonts w:ascii="Arial" w:hAnsi="Arial" w:cs="Arial"/>
        </w:rPr>
        <w:t>o bairro P</w:t>
      </w:r>
      <w:r w:rsidR="000F2907">
        <w:rPr>
          <w:rFonts w:ascii="Arial" w:hAnsi="Arial" w:cs="Arial"/>
        </w:rPr>
        <w:t>arque Zabani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30A7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EC" w:rsidRDefault="00DA57EC">
      <w:r>
        <w:separator/>
      </w:r>
    </w:p>
  </w:endnote>
  <w:endnote w:type="continuationSeparator" w:id="0">
    <w:p w:rsidR="00DA57EC" w:rsidRDefault="00DA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EC" w:rsidRDefault="00DA57EC">
      <w:r>
        <w:separator/>
      </w:r>
    </w:p>
  </w:footnote>
  <w:footnote w:type="continuationSeparator" w:id="0">
    <w:p w:rsidR="00DA57EC" w:rsidRDefault="00DA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47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47DF" w:rsidRPr="006647DF" w:rsidRDefault="006647DF" w:rsidP="006647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47DF">
                  <w:rPr>
                    <w:rFonts w:ascii="Arial" w:hAnsi="Arial" w:cs="Arial"/>
                    <w:b/>
                  </w:rPr>
                  <w:t>PROTOCOLO Nº: 05256/2013     DATA: 08/05/2013     HORA: 15:55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27CC"/>
    <w:rsid w:val="000F2907"/>
    <w:rsid w:val="001B3E1E"/>
    <w:rsid w:val="001B478A"/>
    <w:rsid w:val="001D1394"/>
    <w:rsid w:val="002409AD"/>
    <w:rsid w:val="002657DF"/>
    <w:rsid w:val="00276836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47DF"/>
    <w:rsid w:val="00667301"/>
    <w:rsid w:val="006F23E4"/>
    <w:rsid w:val="00703988"/>
    <w:rsid w:val="00705ABB"/>
    <w:rsid w:val="0071586B"/>
    <w:rsid w:val="00734AA2"/>
    <w:rsid w:val="00766E3B"/>
    <w:rsid w:val="00776A87"/>
    <w:rsid w:val="007A442F"/>
    <w:rsid w:val="008A2E97"/>
    <w:rsid w:val="008E08FC"/>
    <w:rsid w:val="008E5D9B"/>
    <w:rsid w:val="008F23DA"/>
    <w:rsid w:val="008F739A"/>
    <w:rsid w:val="0092225E"/>
    <w:rsid w:val="00922992"/>
    <w:rsid w:val="00936B04"/>
    <w:rsid w:val="0094116F"/>
    <w:rsid w:val="009A7C1A"/>
    <w:rsid w:val="009C2E53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A57EC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B4BDC-35DF-4C9F-9DB9-A3793B6F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