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159B9">
        <w:rPr>
          <w:rFonts w:ascii="Arial" w:hAnsi="Arial" w:cs="Arial"/>
        </w:rPr>
        <w:t>05617</w:t>
      </w:r>
      <w:r>
        <w:rPr>
          <w:rFonts w:ascii="Arial" w:hAnsi="Arial" w:cs="Arial"/>
        </w:rPr>
        <w:t>/</w:t>
      </w:r>
      <w:r w:rsidR="007159B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6D1E" w:rsidRDefault="00AC1A54" w:rsidP="00DD6D1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DD6D1E">
        <w:rPr>
          <w:rFonts w:ascii="Arial" w:hAnsi="Arial" w:cs="Arial"/>
          <w:sz w:val="24"/>
          <w:szCs w:val="24"/>
        </w:rPr>
        <w:t>a</w:t>
      </w:r>
      <w:r w:rsidR="00DD6D1E" w:rsidRPr="00DD6D1E">
        <w:rPr>
          <w:rFonts w:ascii="Arial" w:hAnsi="Arial" w:cs="Arial"/>
          <w:sz w:val="24"/>
          <w:szCs w:val="24"/>
        </w:rPr>
        <w:t xml:space="preserve"> troca d</w:t>
      </w:r>
      <w:r w:rsidR="00DD6D1E">
        <w:rPr>
          <w:rFonts w:ascii="Arial" w:hAnsi="Arial" w:cs="Arial"/>
          <w:sz w:val="24"/>
          <w:szCs w:val="24"/>
        </w:rPr>
        <w:t>e</w:t>
      </w:r>
      <w:r w:rsidR="00DD6D1E" w:rsidRPr="00DD6D1E">
        <w:rPr>
          <w:rFonts w:ascii="Arial" w:hAnsi="Arial" w:cs="Arial"/>
          <w:sz w:val="24"/>
          <w:szCs w:val="24"/>
        </w:rPr>
        <w:t xml:space="preserve"> l</w:t>
      </w:r>
      <w:r w:rsidR="00DD6D1E">
        <w:rPr>
          <w:rFonts w:ascii="Arial" w:hAnsi="Arial" w:cs="Arial"/>
          <w:sz w:val="24"/>
          <w:szCs w:val="24"/>
        </w:rPr>
        <w:t>âmpadas</w:t>
      </w:r>
      <w:r w:rsidR="00DD6D1E" w:rsidRPr="00DD6D1E">
        <w:rPr>
          <w:rFonts w:ascii="Arial" w:hAnsi="Arial" w:cs="Arial"/>
          <w:sz w:val="24"/>
          <w:szCs w:val="24"/>
        </w:rPr>
        <w:t xml:space="preserve"> queimadas n</w:t>
      </w:r>
      <w:r w:rsidR="00DD6D1E">
        <w:rPr>
          <w:rFonts w:ascii="Arial" w:hAnsi="Arial" w:cs="Arial"/>
          <w:sz w:val="24"/>
          <w:szCs w:val="24"/>
        </w:rPr>
        <w:t>a Praça João XXIII e a</w:t>
      </w:r>
      <w:r w:rsidR="00DD6D1E" w:rsidRPr="00DD6D1E">
        <w:rPr>
          <w:rFonts w:ascii="Arial" w:hAnsi="Arial" w:cs="Arial"/>
          <w:sz w:val="24"/>
          <w:szCs w:val="24"/>
        </w:rPr>
        <w:t xml:space="preserve">o </w:t>
      </w:r>
      <w:r w:rsidR="00DD6D1E">
        <w:rPr>
          <w:rFonts w:ascii="Arial" w:hAnsi="Arial" w:cs="Arial"/>
          <w:sz w:val="24"/>
          <w:szCs w:val="24"/>
        </w:rPr>
        <w:t xml:space="preserve">entorno do </w:t>
      </w:r>
      <w:r w:rsidR="00DD6D1E" w:rsidRPr="00DD6D1E">
        <w:rPr>
          <w:rFonts w:ascii="Arial" w:hAnsi="Arial" w:cs="Arial"/>
          <w:sz w:val="24"/>
          <w:szCs w:val="24"/>
        </w:rPr>
        <w:t xml:space="preserve">Terminal Rodoviário. </w:t>
      </w:r>
    </w:p>
    <w:p w:rsidR="00DD6D1E" w:rsidRDefault="00DD6D1E" w:rsidP="00DD6D1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6D1E" w:rsidRDefault="00DD6D1E" w:rsidP="00DD6D1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5F6560" w:rsidRDefault="00AC1A54" w:rsidP="005F65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etor competente,</w:t>
      </w:r>
      <w:r w:rsidR="00DD6D1E">
        <w:rPr>
          <w:rFonts w:ascii="Arial" w:hAnsi="Arial" w:cs="Arial"/>
          <w:bCs/>
          <w:sz w:val="24"/>
          <w:szCs w:val="24"/>
        </w:rPr>
        <w:t xml:space="preserve"> efetue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D6D1E" w:rsidRPr="00DD6D1E">
        <w:rPr>
          <w:rFonts w:ascii="Arial" w:hAnsi="Arial" w:cs="Arial"/>
          <w:bCs/>
          <w:sz w:val="24"/>
          <w:szCs w:val="24"/>
        </w:rPr>
        <w:t>a troca de lâmpadas queimadas na Praça João XXIII e ao entorno do Terminal Rodoviário.</w:t>
      </w:r>
    </w:p>
    <w:p w:rsidR="00DD6D1E" w:rsidRPr="005F6560" w:rsidRDefault="00DD6D1E" w:rsidP="005F6560">
      <w:pPr>
        <w:jc w:val="both"/>
        <w:rPr>
          <w:rFonts w:ascii="Arial" w:hAnsi="Arial" w:cs="Arial"/>
          <w:bCs/>
          <w:sz w:val="24"/>
          <w:szCs w:val="24"/>
        </w:rPr>
      </w:pP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02C9" w:rsidRDefault="00BA02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BA02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D6D1E">
        <w:rPr>
          <w:rFonts w:ascii="Arial" w:hAnsi="Arial" w:cs="Arial"/>
          <w:sz w:val="24"/>
          <w:szCs w:val="24"/>
        </w:rPr>
        <w:t>17 de outubro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72" w:rsidRDefault="00DC2472">
      <w:r>
        <w:separator/>
      </w:r>
    </w:p>
  </w:endnote>
  <w:endnote w:type="continuationSeparator" w:id="0">
    <w:p w:rsidR="00DC2472" w:rsidRDefault="00DC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72" w:rsidRDefault="00DC2472">
      <w:r>
        <w:separator/>
      </w:r>
    </w:p>
  </w:footnote>
  <w:footnote w:type="continuationSeparator" w:id="0">
    <w:p w:rsidR="00DC2472" w:rsidRDefault="00DC2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549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B5490" w:rsidRPr="005B5490" w:rsidRDefault="005B5490" w:rsidP="005B549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B5490">
                  <w:rPr>
                    <w:rFonts w:ascii="Arial" w:hAnsi="Arial" w:cs="Arial"/>
                    <w:b/>
                  </w:rPr>
                  <w:t>PROTOCOLO Nº: 10250/2013     DATA: 17/10/2013     HORA: 17:07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96CDC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B57DB"/>
    <w:rsid w:val="004C65B3"/>
    <w:rsid w:val="004C67DE"/>
    <w:rsid w:val="00536A12"/>
    <w:rsid w:val="00540605"/>
    <w:rsid w:val="005863C8"/>
    <w:rsid w:val="005B5490"/>
    <w:rsid w:val="005F6560"/>
    <w:rsid w:val="006B02CF"/>
    <w:rsid w:val="006B647A"/>
    <w:rsid w:val="00700990"/>
    <w:rsid w:val="00705ABB"/>
    <w:rsid w:val="007159B9"/>
    <w:rsid w:val="007359CE"/>
    <w:rsid w:val="008878D7"/>
    <w:rsid w:val="00947DE5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B510C0"/>
    <w:rsid w:val="00B905A9"/>
    <w:rsid w:val="00BA02C9"/>
    <w:rsid w:val="00BA0804"/>
    <w:rsid w:val="00C1059D"/>
    <w:rsid w:val="00CA07ED"/>
    <w:rsid w:val="00CD613B"/>
    <w:rsid w:val="00CF7F49"/>
    <w:rsid w:val="00D26CB3"/>
    <w:rsid w:val="00DC2472"/>
    <w:rsid w:val="00DD6D1E"/>
    <w:rsid w:val="00DE1A93"/>
    <w:rsid w:val="00E16EAA"/>
    <w:rsid w:val="00E713B9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B1CDE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