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EB" w:rsidRPr="000276EB" w:rsidRDefault="000276EB" w:rsidP="000276EB">
      <w:pPr>
        <w:pStyle w:val="Ttulo"/>
        <w:rPr>
          <w:sz w:val="23"/>
          <w:szCs w:val="23"/>
        </w:rPr>
      </w:pPr>
      <w:bookmarkStart w:id="0" w:name="_GoBack"/>
      <w:bookmarkEnd w:id="0"/>
      <w:r w:rsidRPr="000276EB">
        <w:rPr>
          <w:sz w:val="23"/>
          <w:szCs w:val="23"/>
        </w:rPr>
        <w:t>INDICAÇÃO Nº                   2437             /2011</w:t>
      </w:r>
    </w:p>
    <w:p w:rsidR="000276EB" w:rsidRPr="000276EB" w:rsidRDefault="000276EB" w:rsidP="000276E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276EB" w:rsidRPr="000276EB" w:rsidRDefault="000276EB" w:rsidP="000276E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276EB" w:rsidRPr="000276EB" w:rsidRDefault="000276EB" w:rsidP="000276EB">
      <w:pPr>
        <w:pStyle w:val="Recuodecorpodetexto"/>
        <w:ind w:left="4440"/>
        <w:rPr>
          <w:sz w:val="23"/>
          <w:szCs w:val="23"/>
        </w:rPr>
      </w:pPr>
      <w:r w:rsidRPr="000276EB">
        <w:rPr>
          <w:sz w:val="23"/>
          <w:szCs w:val="23"/>
        </w:rPr>
        <w:t>“Revitalização da sinalização de solo em toda extensão da Avenida Santa Bárbara”.</w:t>
      </w:r>
    </w:p>
    <w:p w:rsidR="000276EB" w:rsidRPr="000276EB" w:rsidRDefault="000276EB" w:rsidP="000276E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276EB" w:rsidRPr="000276EB" w:rsidRDefault="000276EB" w:rsidP="000276E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276EB" w:rsidRPr="000276EB" w:rsidRDefault="000276EB" w:rsidP="000276E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276EB" w:rsidRPr="000276EB" w:rsidRDefault="000276EB" w:rsidP="000276E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276EB" w:rsidRPr="000276EB" w:rsidRDefault="000276EB" w:rsidP="000276EB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0276EB">
        <w:rPr>
          <w:rFonts w:ascii="Bookman Old Style" w:hAnsi="Bookman Old Style"/>
          <w:b/>
          <w:bCs/>
          <w:sz w:val="23"/>
          <w:szCs w:val="23"/>
        </w:rPr>
        <w:t>INDICA</w:t>
      </w:r>
      <w:r w:rsidRPr="000276EB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revitalização da sinalização de solo em toda extensão da Avenida Santa Bárbara.</w:t>
      </w:r>
    </w:p>
    <w:p w:rsidR="000276EB" w:rsidRPr="000276EB" w:rsidRDefault="000276EB" w:rsidP="000276EB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0276EB" w:rsidRPr="000276EB" w:rsidRDefault="000276EB" w:rsidP="000276E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276EB" w:rsidRPr="000276EB" w:rsidRDefault="000276EB" w:rsidP="000276EB">
      <w:pPr>
        <w:jc w:val="center"/>
        <w:rPr>
          <w:rFonts w:ascii="Bookman Old Style" w:hAnsi="Bookman Old Style"/>
          <w:b/>
          <w:sz w:val="23"/>
          <w:szCs w:val="23"/>
        </w:rPr>
      </w:pPr>
      <w:r w:rsidRPr="000276EB">
        <w:rPr>
          <w:rFonts w:ascii="Bookman Old Style" w:hAnsi="Bookman Old Style"/>
          <w:b/>
          <w:sz w:val="23"/>
          <w:szCs w:val="23"/>
        </w:rPr>
        <w:t>Justificativa:</w:t>
      </w:r>
    </w:p>
    <w:p w:rsidR="000276EB" w:rsidRPr="000276EB" w:rsidRDefault="000276EB" w:rsidP="000276E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276EB" w:rsidRPr="000276EB" w:rsidRDefault="000276EB" w:rsidP="000276E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276EB" w:rsidRPr="000276EB" w:rsidRDefault="000276EB" w:rsidP="000276E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276EB" w:rsidRPr="000276EB" w:rsidRDefault="000276EB" w:rsidP="000276EB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0276EB">
        <w:rPr>
          <w:rFonts w:ascii="Bookman Old Style" w:hAnsi="Bookman Old Style"/>
          <w:sz w:val="23"/>
          <w:szCs w:val="23"/>
        </w:rPr>
        <w:t>Moradores reclamam que, esta ficando muito complicado e confuso a sinalização de solo da Avenida Santa Bárbara, há locais como a rotatória próxima ao posto do bombeiro que, a sinalização esta completamente apagada em outros pontos a pintura mais antiga sobrepõe a mais recente, confundindo motoristas.</w:t>
      </w:r>
    </w:p>
    <w:p w:rsidR="000276EB" w:rsidRPr="000276EB" w:rsidRDefault="000276EB" w:rsidP="000276E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276EB" w:rsidRPr="000276EB" w:rsidRDefault="000276EB" w:rsidP="000276E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276EB" w:rsidRPr="000276EB" w:rsidRDefault="000276EB" w:rsidP="000276EB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0276EB" w:rsidRPr="000276EB" w:rsidRDefault="000276EB" w:rsidP="000276EB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0276EB" w:rsidRPr="000276EB" w:rsidRDefault="000276EB" w:rsidP="000276EB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0276EB" w:rsidRPr="000276EB" w:rsidRDefault="000276EB" w:rsidP="000276EB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0276EB">
        <w:rPr>
          <w:rFonts w:ascii="Bookman Old Style" w:hAnsi="Bookman Old Style"/>
          <w:sz w:val="23"/>
          <w:szCs w:val="23"/>
        </w:rPr>
        <w:t>Plenário “Dr. Tancredo Neves”, em 26 de agosto de 2011.</w:t>
      </w:r>
    </w:p>
    <w:p w:rsidR="000276EB" w:rsidRPr="000276EB" w:rsidRDefault="000276EB" w:rsidP="000276EB">
      <w:pPr>
        <w:ind w:firstLine="1440"/>
        <w:rPr>
          <w:rFonts w:ascii="Bookman Old Style" w:hAnsi="Bookman Old Style"/>
          <w:sz w:val="23"/>
          <w:szCs w:val="23"/>
        </w:rPr>
      </w:pPr>
    </w:p>
    <w:p w:rsidR="000276EB" w:rsidRPr="000276EB" w:rsidRDefault="000276EB" w:rsidP="000276EB">
      <w:pPr>
        <w:rPr>
          <w:rFonts w:ascii="Bookman Old Style" w:hAnsi="Bookman Old Style"/>
          <w:sz w:val="23"/>
          <w:szCs w:val="23"/>
        </w:rPr>
      </w:pPr>
    </w:p>
    <w:p w:rsidR="000276EB" w:rsidRPr="000276EB" w:rsidRDefault="000276EB" w:rsidP="000276EB">
      <w:pPr>
        <w:ind w:firstLine="1440"/>
        <w:rPr>
          <w:rFonts w:ascii="Bookman Old Style" w:hAnsi="Bookman Old Style"/>
          <w:sz w:val="23"/>
          <w:szCs w:val="23"/>
        </w:rPr>
      </w:pPr>
    </w:p>
    <w:p w:rsidR="000276EB" w:rsidRPr="000276EB" w:rsidRDefault="000276EB" w:rsidP="000276EB">
      <w:pPr>
        <w:ind w:firstLine="1440"/>
        <w:rPr>
          <w:rFonts w:ascii="Bookman Old Style" w:hAnsi="Bookman Old Style"/>
          <w:sz w:val="23"/>
          <w:szCs w:val="23"/>
        </w:rPr>
      </w:pPr>
    </w:p>
    <w:p w:rsidR="000276EB" w:rsidRPr="000276EB" w:rsidRDefault="000276EB" w:rsidP="000276EB">
      <w:pPr>
        <w:ind w:firstLine="1440"/>
        <w:rPr>
          <w:rFonts w:ascii="Bookman Old Style" w:hAnsi="Bookman Old Style"/>
          <w:sz w:val="23"/>
          <w:szCs w:val="23"/>
        </w:rPr>
      </w:pPr>
    </w:p>
    <w:p w:rsidR="000276EB" w:rsidRPr="000276EB" w:rsidRDefault="000276EB" w:rsidP="000276EB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0276EB" w:rsidRPr="000276EB" w:rsidRDefault="000276EB" w:rsidP="000276EB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0276EB">
        <w:rPr>
          <w:rFonts w:ascii="Bookman Old Style" w:hAnsi="Bookman Old Style"/>
          <w:b/>
          <w:sz w:val="23"/>
          <w:szCs w:val="23"/>
        </w:rPr>
        <w:t>Danilo Godoy</w:t>
      </w:r>
    </w:p>
    <w:p w:rsidR="000276EB" w:rsidRPr="000276EB" w:rsidRDefault="000276EB" w:rsidP="000276EB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0276EB">
        <w:rPr>
          <w:rFonts w:ascii="Bookman Old Style" w:hAnsi="Bookman Old Style"/>
          <w:b/>
          <w:sz w:val="23"/>
          <w:szCs w:val="23"/>
        </w:rPr>
        <w:t>PSDB</w:t>
      </w:r>
    </w:p>
    <w:p w:rsidR="000276EB" w:rsidRPr="000276EB" w:rsidRDefault="000276EB" w:rsidP="000276EB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0276EB">
        <w:rPr>
          <w:rFonts w:ascii="Bookman Old Style" w:hAnsi="Bookman Old Style"/>
          <w:sz w:val="23"/>
          <w:szCs w:val="23"/>
        </w:rPr>
        <w:t>-vereador-</w:t>
      </w:r>
    </w:p>
    <w:sectPr w:rsidR="000276EB" w:rsidRPr="000276E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A34" w:rsidRDefault="00FC4A34">
      <w:r>
        <w:separator/>
      </w:r>
    </w:p>
  </w:endnote>
  <w:endnote w:type="continuationSeparator" w:id="0">
    <w:p w:rsidR="00FC4A34" w:rsidRDefault="00FC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A34" w:rsidRDefault="00FC4A34">
      <w:r>
        <w:separator/>
      </w:r>
    </w:p>
  </w:footnote>
  <w:footnote w:type="continuationSeparator" w:id="0">
    <w:p w:rsidR="00FC4A34" w:rsidRDefault="00FC4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76EB"/>
    <w:rsid w:val="00122967"/>
    <w:rsid w:val="001D1394"/>
    <w:rsid w:val="003D3AA8"/>
    <w:rsid w:val="004C67DE"/>
    <w:rsid w:val="009F196D"/>
    <w:rsid w:val="00A9035B"/>
    <w:rsid w:val="00CD613B"/>
    <w:rsid w:val="00FC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276E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276E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276E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276E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