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CC" w:rsidRPr="00C863CC" w:rsidRDefault="00C863CC" w:rsidP="00C863CC">
      <w:pPr>
        <w:pStyle w:val="Ttulo"/>
        <w:rPr>
          <w:sz w:val="23"/>
          <w:szCs w:val="23"/>
        </w:rPr>
      </w:pPr>
      <w:bookmarkStart w:id="0" w:name="_GoBack"/>
      <w:bookmarkEnd w:id="0"/>
      <w:r w:rsidRPr="00C863CC">
        <w:rPr>
          <w:sz w:val="23"/>
          <w:szCs w:val="23"/>
        </w:rPr>
        <w:t>INDICAÇÃO Nº                          2444      /2011</w:t>
      </w:r>
    </w:p>
    <w:p w:rsidR="00C863CC" w:rsidRPr="00C863CC" w:rsidRDefault="00C863CC" w:rsidP="00C863C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863CC" w:rsidRPr="00C863CC" w:rsidRDefault="00C863CC" w:rsidP="00C863C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863CC" w:rsidRPr="00C863CC" w:rsidRDefault="00C863CC" w:rsidP="00C863CC">
      <w:pPr>
        <w:pStyle w:val="Recuodecorpodetexto"/>
        <w:ind w:left="4440"/>
        <w:rPr>
          <w:sz w:val="23"/>
          <w:szCs w:val="23"/>
        </w:rPr>
      </w:pPr>
      <w:r w:rsidRPr="00C863CC">
        <w:rPr>
          <w:sz w:val="23"/>
          <w:szCs w:val="23"/>
        </w:rPr>
        <w:t xml:space="preserve">“Poda de árvore localizada na Rua do Cobre, no </w:t>
      </w:r>
      <w:proofErr w:type="spellStart"/>
      <w:r w:rsidRPr="00C863CC">
        <w:rPr>
          <w:sz w:val="23"/>
          <w:szCs w:val="23"/>
        </w:rPr>
        <w:t>Mollon</w:t>
      </w:r>
      <w:proofErr w:type="spellEnd"/>
      <w:r w:rsidRPr="00C863CC">
        <w:rPr>
          <w:sz w:val="23"/>
          <w:szCs w:val="23"/>
        </w:rPr>
        <w:t>”.</w:t>
      </w:r>
    </w:p>
    <w:p w:rsidR="00C863CC" w:rsidRPr="00C863CC" w:rsidRDefault="00C863CC" w:rsidP="00C863C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863CC">
        <w:rPr>
          <w:rFonts w:ascii="Bookman Old Style" w:hAnsi="Bookman Old Style"/>
          <w:b/>
          <w:bCs/>
          <w:sz w:val="23"/>
          <w:szCs w:val="23"/>
        </w:rPr>
        <w:t>INDICA</w:t>
      </w:r>
      <w:r w:rsidRPr="00C863C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poda da árvore localizada em frente à residência de número 1113, da Rua do Cobre, no </w:t>
      </w:r>
      <w:proofErr w:type="spellStart"/>
      <w:r w:rsidRPr="00C863CC">
        <w:rPr>
          <w:rFonts w:ascii="Bookman Old Style" w:hAnsi="Bookman Old Style"/>
          <w:sz w:val="23"/>
          <w:szCs w:val="23"/>
        </w:rPr>
        <w:t>Mollon</w:t>
      </w:r>
      <w:proofErr w:type="spellEnd"/>
      <w:r w:rsidRPr="00C863CC">
        <w:rPr>
          <w:rFonts w:ascii="Bookman Old Style" w:hAnsi="Bookman Old Style"/>
          <w:sz w:val="23"/>
          <w:szCs w:val="23"/>
        </w:rPr>
        <w:t>.</w:t>
      </w:r>
    </w:p>
    <w:p w:rsidR="00C863CC" w:rsidRPr="00C863CC" w:rsidRDefault="00C863CC" w:rsidP="00C863C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863CC" w:rsidRPr="00C863CC" w:rsidRDefault="00C863CC" w:rsidP="00C863C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863CC" w:rsidRPr="00C863CC" w:rsidRDefault="00C863CC" w:rsidP="00C863C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863CC" w:rsidRPr="00C863CC" w:rsidRDefault="00C863CC" w:rsidP="00C863CC">
      <w:pPr>
        <w:jc w:val="center"/>
        <w:rPr>
          <w:rFonts w:ascii="Bookman Old Style" w:hAnsi="Bookman Old Style"/>
          <w:b/>
          <w:sz w:val="23"/>
          <w:szCs w:val="23"/>
        </w:rPr>
      </w:pPr>
      <w:r w:rsidRPr="00C863CC">
        <w:rPr>
          <w:rFonts w:ascii="Bookman Old Style" w:hAnsi="Bookman Old Style"/>
          <w:b/>
          <w:sz w:val="23"/>
          <w:szCs w:val="23"/>
        </w:rPr>
        <w:t>Justificativa:</w:t>
      </w:r>
    </w:p>
    <w:p w:rsidR="00C863CC" w:rsidRPr="00C863CC" w:rsidRDefault="00C863CC" w:rsidP="00C863C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863CC" w:rsidRPr="00C863CC" w:rsidRDefault="00C863CC" w:rsidP="00C863C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863CC" w:rsidRPr="00C863CC" w:rsidRDefault="00C863CC" w:rsidP="00C863C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863CC" w:rsidRPr="00C863CC" w:rsidRDefault="00C863CC" w:rsidP="00C863C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863CC">
        <w:rPr>
          <w:rFonts w:ascii="Bookman Old Style" w:hAnsi="Bookman Old Style"/>
          <w:sz w:val="23"/>
          <w:szCs w:val="23"/>
        </w:rPr>
        <w:t xml:space="preserve">Inúmeros pedidos já foram efetuados quanto à substituição da referida espécie, por uma de menor porte, ocorre que, até o momento nada foi feito, o calçamento da casa esta sendo danificado as paredes da sala estão rachando e ultimamente </w:t>
      </w:r>
      <w:proofErr w:type="spellStart"/>
      <w:r w:rsidRPr="00C863CC">
        <w:rPr>
          <w:rFonts w:ascii="Bookman Old Style" w:hAnsi="Bookman Old Style"/>
          <w:sz w:val="23"/>
          <w:szCs w:val="23"/>
        </w:rPr>
        <w:t>eletro-eletronicos</w:t>
      </w:r>
      <w:proofErr w:type="spellEnd"/>
      <w:r w:rsidRPr="00C863CC">
        <w:rPr>
          <w:rFonts w:ascii="Bookman Old Style" w:hAnsi="Bookman Old Style"/>
          <w:sz w:val="23"/>
          <w:szCs w:val="23"/>
        </w:rPr>
        <w:t xml:space="preserve"> de vários vizinhos e da proprietária estão queimando, devido os galhos estarem tocando os fios provocando curto circuito.</w:t>
      </w:r>
    </w:p>
    <w:p w:rsidR="00C863CC" w:rsidRPr="00C863CC" w:rsidRDefault="00C863CC" w:rsidP="00C863C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863CC">
        <w:rPr>
          <w:rFonts w:ascii="Bookman Old Style" w:hAnsi="Bookman Old Style"/>
          <w:sz w:val="23"/>
          <w:szCs w:val="23"/>
        </w:rPr>
        <w:t xml:space="preserve"> Na tentativa de agilizar, a extração/substituição, a munícipe efetuou protocolo pedindo providencias (028012/2010), mas até o momento nada foi feito. </w:t>
      </w:r>
    </w:p>
    <w:p w:rsidR="00C863CC" w:rsidRPr="00C863CC" w:rsidRDefault="00C863CC" w:rsidP="00C863C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863CC">
        <w:rPr>
          <w:rFonts w:ascii="Bookman Old Style" w:hAnsi="Bookman Old Style"/>
          <w:sz w:val="23"/>
          <w:szCs w:val="23"/>
        </w:rPr>
        <w:t>Moradores próximos, agora pedem ao menos a poda da espécie, a fim, de poupar os aparelhos eletrônicos que ainda possuem.</w:t>
      </w:r>
    </w:p>
    <w:p w:rsidR="00C863CC" w:rsidRPr="00C863CC" w:rsidRDefault="00C863CC" w:rsidP="00C863C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863CC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C863CC" w:rsidRPr="00C863CC" w:rsidRDefault="00C863CC" w:rsidP="00C863CC">
      <w:pPr>
        <w:ind w:firstLine="1440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firstLine="1440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firstLine="1440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ind w:firstLine="1440"/>
        <w:rPr>
          <w:rFonts w:ascii="Bookman Old Style" w:hAnsi="Bookman Old Style"/>
          <w:sz w:val="23"/>
          <w:szCs w:val="23"/>
        </w:rPr>
      </w:pPr>
    </w:p>
    <w:p w:rsidR="00C863CC" w:rsidRPr="00C863CC" w:rsidRDefault="00C863CC" w:rsidP="00C863C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C863CC" w:rsidRPr="00C863CC" w:rsidRDefault="00C863CC" w:rsidP="00C863C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863CC">
        <w:rPr>
          <w:rFonts w:ascii="Bookman Old Style" w:hAnsi="Bookman Old Style"/>
          <w:b/>
          <w:sz w:val="23"/>
          <w:szCs w:val="23"/>
        </w:rPr>
        <w:t>Danilo Godoy</w:t>
      </w:r>
    </w:p>
    <w:p w:rsidR="00C863CC" w:rsidRPr="00C863CC" w:rsidRDefault="00C863CC" w:rsidP="00C863C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863CC">
        <w:rPr>
          <w:rFonts w:ascii="Bookman Old Style" w:hAnsi="Bookman Old Style"/>
          <w:b/>
          <w:sz w:val="23"/>
          <w:szCs w:val="23"/>
        </w:rPr>
        <w:lastRenderedPageBreak/>
        <w:t>PSDB</w:t>
      </w:r>
    </w:p>
    <w:p w:rsidR="00C863CC" w:rsidRPr="00C863CC" w:rsidRDefault="00C863CC" w:rsidP="00C863C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863CC">
        <w:rPr>
          <w:rFonts w:ascii="Bookman Old Style" w:hAnsi="Bookman Old Style"/>
          <w:sz w:val="23"/>
          <w:szCs w:val="23"/>
        </w:rPr>
        <w:t>-vereador-</w:t>
      </w:r>
    </w:p>
    <w:sectPr w:rsidR="00C863CC" w:rsidRPr="00C863C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24" w:rsidRDefault="00D62724">
      <w:r>
        <w:separator/>
      </w:r>
    </w:p>
  </w:endnote>
  <w:endnote w:type="continuationSeparator" w:id="0">
    <w:p w:rsidR="00D62724" w:rsidRDefault="00D6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24" w:rsidRDefault="00D62724">
      <w:r>
        <w:separator/>
      </w:r>
    </w:p>
  </w:footnote>
  <w:footnote w:type="continuationSeparator" w:id="0">
    <w:p w:rsidR="00D62724" w:rsidRDefault="00D6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750DB"/>
    <w:rsid w:val="00C863CC"/>
    <w:rsid w:val="00CD613B"/>
    <w:rsid w:val="00D6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863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863C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863C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863C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