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E0" w:rsidRDefault="00B01AE0" w:rsidP="00B01AE0">
      <w:pPr>
        <w:pStyle w:val="Ttulo"/>
      </w:pPr>
      <w:bookmarkStart w:id="0" w:name="_GoBack"/>
      <w:bookmarkEnd w:id="0"/>
      <w:r>
        <w:t>INDICAÇÃO Nº   2625  /11</w:t>
      </w:r>
    </w:p>
    <w:p w:rsidR="00B01AE0" w:rsidRDefault="00B01AE0" w:rsidP="00B01AE0">
      <w:pPr>
        <w:pStyle w:val="Ttulo"/>
      </w:pPr>
    </w:p>
    <w:p w:rsidR="00B01AE0" w:rsidRDefault="00B01AE0" w:rsidP="00B01AE0">
      <w:pPr>
        <w:jc w:val="center"/>
        <w:rPr>
          <w:rFonts w:ascii="Bookman Old Style" w:hAnsi="Bookman Old Style"/>
          <w:b/>
          <w:u w:val="single"/>
        </w:rPr>
      </w:pPr>
    </w:p>
    <w:p w:rsidR="00B01AE0" w:rsidRDefault="00B01AE0" w:rsidP="00B01AE0">
      <w:pPr>
        <w:jc w:val="center"/>
        <w:rPr>
          <w:rFonts w:ascii="Bookman Old Style" w:hAnsi="Bookman Old Style"/>
          <w:b/>
          <w:u w:val="single"/>
        </w:rPr>
      </w:pPr>
    </w:p>
    <w:p w:rsidR="00B01AE0" w:rsidRDefault="00B01AE0" w:rsidP="00B01AE0">
      <w:pPr>
        <w:pStyle w:val="Recuodecorpodetexto"/>
        <w:ind w:left="4440"/>
      </w:pPr>
      <w:r>
        <w:t>“Possibilidade de instalação de um semáforo na Avenida São Paulo esquina com a Rua do Couro – Cidade Nova ”.</w:t>
      </w:r>
    </w:p>
    <w:p w:rsidR="00B01AE0" w:rsidRPr="00112B14" w:rsidRDefault="00B01AE0" w:rsidP="00B01AE0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1AE0" w:rsidRPr="00112B14" w:rsidRDefault="00B01AE0" w:rsidP="00B01AE0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12B14">
        <w:rPr>
          <w:rFonts w:ascii="Bookman Old Style" w:hAnsi="Bookman Old Style"/>
          <w:b/>
          <w:bCs/>
          <w:sz w:val="24"/>
          <w:szCs w:val="24"/>
        </w:rPr>
        <w:t>INDICA</w:t>
      </w:r>
      <w:r w:rsidRPr="00112B1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  <w:sz w:val="24"/>
          <w:szCs w:val="24"/>
        </w:rPr>
        <w:t xml:space="preserve">a instalação de um </w:t>
      </w:r>
      <w:r w:rsidRPr="00112B14">
        <w:rPr>
          <w:rFonts w:ascii="Bookman Old Style" w:hAnsi="Bookman Old Style"/>
          <w:sz w:val="24"/>
          <w:szCs w:val="24"/>
        </w:rPr>
        <w:t>semáforo na Avenida São Paulo esquina com a Rua do Couro – Cidade Nova</w:t>
      </w:r>
      <w:r>
        <w:rPr>
          <w:rFonts w:ascii="Bookman Old Style" w:hAnsi="Bookman Old Style"/>
          <w:sz w:val="24"/>
          <w:szCs w:val="24"/>
        </w:rPr>
        <w:t>.</w:t>
      </w:r>
    </w:p>
    <w:p w:rsidR="00B01AE0" w:rsidRPr="00112B14" w:rsidRDefault="00B01AE0" w:rsidP="00B01A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1AE0" w:rsidRPr="00112B14" w:rsidRDefault="00B01AE0" w:rsidP="00B01AE0">
      <w:pPr>
        <w:jc w:val="center"/>
        <w:rPr>
          <w:rFonts w:ascii="Bookman Old Style" w:hAnsi="Bookman Old Style"/>
          <w:b/>
          <w:sz w:val="24"/>
          <w:szCs w:val="24"/>
        </w:rPr>
      </w:pPr>
      <w:r w:rsidRPr="00112B14">
        <w:rPr>
          <w:rFonts w:ascii="Bookman Old Style" w:hAnsi="Bookman Old Style"/>
          <w:b/>
          <w:sz w:val="24"/>
          <w:szCs w:val="24"/>
        </w:rPr>
        <w:t>Justificativa:</w:t>
      </w:r>
    </w:p>
    <w:p w:rsidR="00B01AE0" w:rsidRPr="00112B14" w:rsidRDefault="00B01AE0" w:rsidP="00B01AE0">
      <w:pPr>
        <w:rPr>
          <w:rFonts w:ascii="Bookman Old Style" w:hAnsi="Bookman Old Style"/>
          <w:b/>
          <w:sz w:val="24"/>
          <w:szCs w:val="24"/>
        </w:rPr>
      </w:pPr>
    </w:p>
    <w:p w:rsidR="00B01AE0" w:rsidRPr="00112B14" w:rsidRDefault="00B01AE0" w:rsidP="00B01AE0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01AE0" w:rsidRDefault="00B01AE0" w:rsidP="00B01AE0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Munícipes da referida localidade procuraram este vereador solicitando a intermediação junto à prefeitura para que seja instalado um semáforo na Avenida São Paulo esquina com a Rua do Couro – Cidade Nova. </w:t>
      </w:r>
    </w:p>
    <w:p w:rsidR="00B01AE0" w:rsidRDefault="00B01AE0" w:rsidP="00B01AE0">
      <w:pPr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Tal indicação é pertinente visto que o fluxo de pedestre e veículos neste local é intenso ocasionando assim, inúmeros acidentes.</w:t>
      </w:r>
      <w:r w:rsidRPr="00112B14">
        <w:rPr>
          <w:rFonts w:ascii="Bookman Old Style" w:hAnsi="Bookman Old Style"/>
          <w:sz w:val="24"/>
          <w:szCs w:val="24"/>
        </w:rPr>
        <w:t xml:space="preserve">  </w:t>
      </w:r>
    </w:p>
    <w:p w:rsidR="00B01AE0" w:rsidRDefault="00B01AE0" w:rsidP="00B01AE0">
      <w:pPr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01AE0" w:rsidRPr="00112B14" w:rsidRDefault="00B01AE0" w:rsidP="00B01AE0">
      <w:pPr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colheram assinaturas em forma de abaixo assinado. Tal documento está em anexo.</w:t>
      </w:r>
    </w:p>
    <w:p w:rsidR="00B01AE0" w:rsidRPr="00112B14" w:rsidRDefault="00B01AE0" w:rsidP="00B01AE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01AE0" w:rsidRPr="00112B14" w:rsidRDefault="00B01AE0" w:rsidP="00B01AE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12B14">
        <w:rPr>
          <w:rFonts w:ascii="Bookman Old Style" w:hAnsi="Bookman Old Style"/>
          <w:sz w:val="24"/>
          <w:szCs w:val="24"/>
        </w:rPr>
        <w:t>Plenário “Dr. Tancredo Ne</w:t>
      </w:r>
      <w:r>
        <w:rPr>
          <w:rFonts w:ascii="Bookman Old Style" w:hAnsi="Bookman Old Style"/>
          <w:sz w:val="24"/>
          <w:szCs w:val="24"/>
        </w:rPr>
        <w:t>ves”, em 20 de setembro  de 2011</w:t>
      </w:r>
    </w:p>
    <w:p w:rsidR="00B01AE0" w:rsidRPr="00112B14" w:rsidRDefault="00B01AE0" w:rsidP="00B01AE0">
      <w:pPr>
        <w:ind w:firstLine="1440"/>
        <w:rPr>
          <w:rFonts w:ascii="Bookman Old Style" w:hAnsi="Bookman Old Style"/>
          <w:sz w:val="24"/>
          <w:szCs w:val="24"/>
        </w:rPr>
      </w:pPr>
    </w:p>
    <w:p w:rsidR="00B01AE0" w:rsidRDefault="00B01AE0" w:rsidP="00B01AE0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B01AE0" w:rsidRPr="00112B14" w:rsidRDefault="00B01AE0" w:rsidP="00B01AE0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B01AE0" w:rsidRPr="00112B14" w:rsidRDefault="00B01AE0" w:rsidP="00B01AE0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112B14">
        <w:rPr>
          <w:rFonts w:ascii="Bodoni MT Black" w:hAnsi="Bodoni MT Black"/>
          <w:b/>
          <w:sz w:val="24"/>
          <w:szCs w:val="24"/>
        </w:rPr>
        <w:t>FABIANO W. RUIZ MARTINEZ</w:t>
      </w:r>
    </w:p>
    <w:p w:rsidR="00B01AE0" w:rsidRPr="00112B14" w:rsidRDefault="00B01AE0" w:rsidP="00B01AE0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112B14">
        <w:rPr>
          <w:rFonts w:ascii="Bodoni MT Black" w:hAnsi="Bodoni MT Black"/>
          <w:sz w:val="24"/>
          <w:szCs w:val="24"/>
        </w:rPr>
        <w:t>“</w:t>
      </w:r>
      <w:r w:rsidRPr="00112B14">
        <w:rPr>
          <w:rFonts w:ascii="Bodoni MT Black" w:hAnsi="Bodoni MT Black"/>
          <w:b/>
          <w:sz w:val="24"/>
          <w:szCs w:val="24"/>
        </w:rPr>
        <w:t>PINGUIM”</w:t>
      </w:r>
    </w:p>
    <w:p w:rsidR="00B01AE0" w:rsidRPr="00112B14" w:rsidRDefault="00B01AE0" w:rsidP="00B01AE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-Vereador </w:t>
      </w:r>
      <w:r w:rsidRPr="00112B14">
        <w:rPr>
          <w:rFonts w:ascii="Bookman Old Style" w:hAnsi="Bookman Old Style"/>
          <w:sz w:val="24"/>
          <w:szCs w:val="24"/>
        </w:rPr>
        <w:t>-</w:t>
      </w:r>
    </w:p>
    <w:sectPr w:rsidR="00B01AE0" w:rsidRPr="00112B1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14" w:rsidRDefault="00C32414">
      <w:r>
        <w:separator/>
      </w:r>
    </w:p>
  </w:endnote>
  <w:endnote w:type="continuationSeparator" w:id="0">
    <w:p w:rsidR="00C32414" w:rsidRDefault="00C3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14" w:rsidRDefault="00C32414">
      <w:r>
        <w:separator/>
      </w:r>
    </w:p>
  </w:footnote>
  <w:footnote w:type="continuationSeparator" w:id="0">
    <w:p w:rsidR="00C32414" w:rsidRDefault="00C3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01AE0"/>
    <w:rsid w:val="00C32414"/>
    <w:rsid w:val="00CD613B"/>
    <w:rsid w:val="00F7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01A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01AE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01AE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01AE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