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CF" w:rsidRPr="00411ACF" w:rsidRDefault="00411ACF" w:rsidP="00411ACF">
      <w:pPr>
        <w:pStyle w:val="Ttulo"/>
        <w:rPr>
          <w:sz w:val="23"/>
          <w:szCs w:val="23"/>
        </w:rPr>
      </w:pPr>
      <w:bookmarkStart w:id="0" w:name="_GoBack"/>
      <w:bookmarkEnd w:id="0"/>
      <w:r w:rsidRPr="00411ACF">
        <w:rPr>
          <w:sz w:val="23"/>
          <w:szCs w:val="23"/>
        </w:rPr>
        <w:t>INDICAÇÃO Nº    2664  /2011</w:t>
      </w:r>
    </w:p>
    <w:p w:rsidR="00411ACF" w:rsidRPr="00411ACF" w:rsidRDefault="00411ACF" w:rsidP="00411AC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411ACF" w:rsidRPr="00411ACF" w:rsidRDefault="00411ACF" w:rsidP="00411AC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411ACF" w:rsidRPr="00411ACF" w:rsidRDefault="00411ACF" w:rsidP="00411ACF">
      <w:pPr>
        <w:pStyle w:val="Recuodecorpodetexto"/>
        <w:ind w:left="4440"/>
        <w:rPr>
          <w:sz w:val="23"/>
          <w:szCs w:val="23"/>
        </w:rPr>
      </w:pPr>
      <w:r w:rsidRPr="00411ACF">
        <w:rPr>
          <w:sz w:val="23"/>
          <w:szCs w:val="23"/>
        </w:rPr>
        <w:t>“Operação Tapa-Buraco em rua do Jardim Santa Rita de Cássia.”</w:t>
      </w:r>
    </w:p>
    <w:p w:rsidR="00411ACF" w:rsidRPr="00411ACF" w:rsidRDefault="00411ACF" w:rsidP="00411AC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11ACF" w:rsidRPr="00411ACF" w:rsidRDefault="00411ACF" w:rsidP="00411AC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11ACF" w:rsidRPr="00411ACF" w:rsidRDefault="00411ACF" w:rsidP="00411ACF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411ACF">
        <w:rPr>
          <w:rFonts w:ascii="Bookman Old Style" w:hAnsi="Bookman Old Style"/>
          <w:b/>
          <w:bCs/>
          <w:sz w:val="23"/>
          <w:szCs w:val="23"/>
        </w:rPr>
        <w:t>INDICA</w:t>
      </w:r>
      <w:r w:rsidRPr="00411ACF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providencie a realização da chamada “Operação Tapa-Buraco” na Rua </w:t>
      </w:r>
      <w:proofErr w:type="spellStart"/>
      <w:r w:rsidRPr="00411ACF">
        <w:rPr>
          <w:rFonts w:ascii="Bookman Old Style" w:hAnsi="Bookman Old Style"/>
          <w:sz w:val="23"/>
          <w:szCs w:val="23"/>
        </w:rPr>
        <w:t>Guaianazes</w:t>
      </w:r>
      <w:proofErr w:type="spellEnd"/>
      <w:r w:rsidRPr="00411ACF">
        <w:rPr>
          <w:rFonts w:ascii="Bookman Old Style" w:hAnsi="Bookman Old Style"/>
          <w:sz w:val="23"/>
          <w:szCs w:val="23"/>
        </w:rPr>
        <w:t>, defronte ao nº 371, no Jardim Santa Rita de Cássia.</w:t>
      </w:r>
    </w:p>
    <w:p w:rsidR="00411ACF" w:rsidRPr="00411ACF" w:rsidRDefault="00411ACF" w:rsidP="00411AC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11ACF" w:rsidRPr="00411ACF" w:rsidRDefault="00411ACF" w:rsidP="00411AC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11ACF" w:rsidRPr="00411ACF" w:rsidRDefault="00411ACF" w:rsidP="00411ACF">
      <w:pPr>
        <w:jc w:val="center"/>
        <w:rPr>
          <w:rFonts w:ascii="Bookman Old Style" w:hAnsi="Bookman Old Style"/>
          <w:b/>
          <w:sz w:val="23"/>
          <w:szCs w:val="23"/>
        </w:rPr>
      </w:pPr>
      <w:r w:rsidRPr="00411ACF">
        <w:rPr>
          <w:rFonts w:ascii="Bookman Old Style" w:hAnsi="Bookman Old Style"/>
          <w:b/>
          <w:sz w:val="23"/>
          <w:szCs w:val="23"/>
        </w:rPr>
        <w:t>Justificativa:</w:t>
      </w:r>
    </w:p>
    <w:p w:rsidR="00411ACF" w:rsidRPr="00411ACF" w:rsidRDefault="00411ACF" w:rsidP="00411AC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11ACF" w:rsidRPr="00411ACF" w:rsidRDefault="00411ACF" w:rsidP="00411AC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11ACF" w:rsidRPr="00411ACF" w:rsidRDefault="00411ACF" w:rsidP="00411ACF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411ACF" w:rsidRPr="00411ACF" w:rsidRDefault="00411ACF" w:rsidP="00411ACF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  <w:r w:rsidRPr="00411ACF">
        <w:rPr>
          <w:rFonts w:ascii="Bookman Old Style" w:hAnsi="Bookman Old Style"/>
          <w:sz w:val="23"/>
          <w:szCs w:val="23"/>
        </w:rPr>
        <w:t xml:space="preserve">Motoristas reclamam dos buracos da via, que em alguns pontos chegam a apresentar tantos buracos, que os motoristas precisam quase parar os veículos para não causar ainda mais danos ao automóvel. </w:t>
      </w:r>
    </w:p>
    <w:p w:rsidR="00411ACF" w:rsidRPr="00411ACF" w:rsidRDefault="00411ACF" w:rsidP="00411ACF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411ACF" w:rsidRPr="00411ACF" w:rsidRDefault="00411ACF" w:rsidP="00411ACF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411ACF" w:rsidRPr="00411ACF" w:rsidRDefault="00411ACF" w:rsidP="00411ACF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411ACF">
        <w:rPr>
          <w:rFonts w:ascii="Bookman Old Style" w:hAnsi="Bookman Old Style"/>
          <w:sz w:val="23"/>
          <w:szCs w:val="23"/>
        </w:rPr>
        <w:t>Plenário “Dr. Tancredo Neves”, em 22 de Setembro de 2011.</w:t>
      </w:r>
    </w:p>
    <w:p w:rsidR="00411ACF" w:rsidRPr="00411ACF" w:rsidRDefault="00411ACF" w:rsidP="00411ACF">
      <w:pPr>
        <w:ind w:firstLine="1440"/>
        <w:rPr>
          <w:rFonts w:ascii="Bookman Old Style" w:hAnsi="Bookman Old Style"/>
          <w:sz w:val="23"/>
          <w:szCs w:val="23"/>
        </w:rPr>
      </w:pPr>
    </w:p>
    <w:p w:rsidR="00411ACF" w:rsidRPr="00411ACF" w:rsidRDefault="00411ACF" w:rsidP="00411ACF">
      <w:pPr>
        <w:rPr>
          <w:rFonts w:ascii="Bookman Old Style" w:hAnsi="Bookman Old Style"/>
          <w:sz w:val="23"/>
          <w:szCs w:val="23"/>
        </w:rPr>
      </w:pPr>
    </w:p>
    <w:p w:rsidR="00411ACF" w:rsidRPr="00411ACF" w:rsidRDefault="00411ACF" w:rsidP="00411ACF">
      <w:pPr>
        <w:ind w:firstLine="1440"/>
        <w:rPr>
          <w:rFonts w:ascii="Bookman Old Style" w:hAnsi="Bookman Old Style"/>
          <w:sz w:val="23"/>
          <w:szCs w:val="23"/>
        </w:rPr>
      </w:pPr>
    </w:p>
    <w:p w:rsidR="00411ACF" w:rsidRPr="00411ACF" w:rsidRDefault="00411ACF" w:rsidP="00411ACF">
      <w:pPr>
        <w:ind w:firstLine="1440"/>
        <w:rPr>
          <w:rFonts w:ascii="Bookman Old Style" w:hAnsi="Bookman Old Style"/>
          <w:sz w:val="23"/>
          <w:szCs w:val="23"/>
        </w:rPr>
      </w:pPr>
    </w:p>
    <w:p w:rsidR="00411ACF" w:rsidRPr="00411ACF" w:rsidRDefault="00411ACF" w:rsidP="00411ACF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411ACF" w:rsidRPr="00411ACF" w:rsidRDefault="00411ACF" w:rsidP="00411ACF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411ACF">
        <w:rPr>
          <w:rFonts w:ascii="Bookman Old Style" w:hAnsi="Bookman Old Style"/>
          <w:b/>
          <w:sz w:val="23"/>
          <w:szCs w:val="23"/>
        </w:rPr>
        <w:t>Danilo Godoy</w:t>
      </w:r>
    </w:p>
    <w:p w:rsidR="00411ACF" w:rsidRPr="00411ACF" w:rsidRDefault="00411ACF" w:rsidP="00411ACF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411ACF">
        <w:rPr>
          <w:rFonts w:ascii="Bookman Old Style" w:hAnsi="Bookman Old Style"/>
          <w:b/>
          <w:sz w:val="23"/>
          <w:szCs w:val="23"/>
        </w:rPr>
        <w:t>PP</w:t>
      </w:r>
    </w:p>
    <w:p w:rsidR="00411ACF" w:rsidRPr="00411ACF" w:rsidRDefault="00411ACF" w:rsidP="00411ACF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411ACF">
        <w:rPr>
          <w:rFonts w:ascii="Bookman Old Style" w:hAnsi="Bookman Old Style"/>
          <w:sz w:val="23"/>
          <w:szCs w:val="23"/>
        </w:rPr>
        <w:t>-vereador-</w:t>
      </w:r>
    </w:p>
    <w:sectPr w:rsidR="00411ACF" w:rsidRPr="00411AC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0A9" w:rsidRDefault="000C50A9">
      <w:r>
        <w:separator/>
      </w:r>
    </w:p>
  </w:endnote>
  <w:endnote w:type="continuationSeparator" w:id="0">
    <w:p w:rsidR="000C50A9" w:rsidRDefault="000C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0A9" w:rsidRDefault="000C50A9">
      <w:r>
        <w:separator/>
      </w:r>
    </w:p>
  </w:footnote>
  <w:footnote w:type="continuationSeparator" w:id="0">
    <w:p w:rsidR="000C50A9" w:rsidRDefault="000C5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50A9"/>
    <w:rsid w:val="001D1394"/>
    <w:rsid w:val="003D3AA8"/>
    <w:rsid w:val="00411ACF"/>
    <w:rsid w:val="004C67DE"/>
    <w:rsid w:val="009F196D"/>
    <w:rsid w:val="00A9035B"/>
    <w:rsid w:val="00C3134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11AC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11AC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11AC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11AC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