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9D" w:rsidRDefault="00721F9D" w:rsidP="00721F9D">
      <w:pPr>
        <w:pStyle w:val="Ttulo"/>
      </w:pPr>
      <w:bookmarkStart w:id="0" w:name="_GoBack"/>
      <w:bookmarkEnd w:id="0"/>
      <w:r>
        <w:t>INDICAÇÃO Nº                2810                /2011</w:t>
      </w:r>
    </w:p>
    <w:p w:rsidR="00721F9D" w:rsidRDefault="00721F9D" w:rsidP="00721F9D">
      <w:pPr>
        <w:jc w:val="center"/>
        <w:rPr>
          <w:rFonts w:ascii="Bookman Old Style" w:hAnsi="Bookman Old Style"/>
          <w:b/>
          <w:u w:val="single"/>
        </w:rPr>
      </w:pPr>
    </w:p>
    <w:p w:rsidR="00721F9D" w:rsidRDefault="00721F9D" w:rsidP="00721F9D">
      <w:pPr>
        <w:jc w:val="center"/>
        <w:rPr>
          <w:rFonts w:ascii="Bookman Old Style" w:hAnsi="Bookman Old Style"/>
          <w:b/>
          <w:u w:val="single"/>
        </w:rPr>
      </w:pPr>
    </w:p>
    <w:p w:rsidR="00721F9D" w:rsidRDefault="00721F9D" w:rsidP="00721F9D">
      <w:pPr>
        <w:pStyle w:val="Recuodecorpodetexto"/>
        <w:ind w:left="4440"/>
      </w:pPr>
      <w:r>
        <w:t>“Substituição de grade em “Boca de lobo” localizada no Jardim Barão.”</w:t>
      </w:r>
    </w:p>
    <w:p w:rsidR="00721F9D" w:rsidRDefault="00721F9D" w:rsidP="00721F9D">
      <w:pPr>
        <w:ind w:left="1440" w:firstLine="3600"/>
        <w:jc w:val="both"/>
        <w:rPr>
          <w:rFonts w:ascii="Bookman Old Style" w:hAnsi="Bookman Old Style"/>
        </w:rPr>
      </w:pPr>
    </w:p>
    <w:p w:rsidR="00721F9D" w:rsidRDefault="00721F9D" w:rsidP="00721F9D">
      <w:pPr>
        <w:ind w:left="1440" w:firstLine="3600"/>
        <w:jc w:val="both"/>
        <w:rPr>
          <w:rFonts w:ascii="Bookman Old Style" w:hAnsi="Bookman Old Style"/>
        </w:rPr>
      </w:pPr>
    </w:p>
    <w:p w:rsidR="00721F9D" w:rsidRDefault="00721F9D" w:rsidP="00721F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substituição de grade em “Boca de lobo” localizada na Rua São Sebastião da Grama defronte ao nº 61, no Jardim Barão.</w:t>
      </w:r>
    </w:p>
    <w:p w:rsidR="00721F9D" w:rsidRDefault="00721F9D" w:rsidP="00721F9D">
      <w:pPr>
        <w:jc w:val="center"/>
        <w:rPr>
          <w:rFonts w:ascii="Bookman Old Style" w:hAnsi="Bookman Old Style"/>
          <w:b/>
        </w:rPr>
      </w:pPr>
    </w:p>
    <w:p w:rsidR="00721F9D" w:rsidRDefault="00721F9D" w:rsidP="00721F9D">
      <w:pPr>
        <w:jc w:val="center"/>
        <w:rPr>
          <w:rFonts w:ascii="Bookman Old Style" w:hAnsi="Bookman Old Style"/>
          <w:b/>
        </w:rPr>
      </w:pPr>
    </w:p>
    <w:p w:rsidR="00721F9D" w:rsidRDefault="00721F9D" w:rsidP="00721F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21F9D" w:rsidRDefault="00721F9D" w:rsidP="00721F9D">
      <w:pPr>
        <w:jc w:val="center"/>
        <w:rPr>
          <w:rFonts w:ascii="Bookman Old Style" w:hAnsi="Bookman Old Style"/>
          <w:b/>
        </w:rPr>
      </w:pPr>
    </w:p>
    <w:p w:rsidR="00721F9D" w:rsidRDefault="00721F9D" w:rsidP="00721F9D">
      <w:pPr>
        <w:jc w:val="center"/>
        <w:rPr>
          <w:rFonts w:ascii="Bookman Old Style" w:hAnsi="Bookman Old Style"/>
          <w:b/>
        </w:rPr>
      </w:pPr>
    </w:p>
    <w:p w:rsidR="00721F9D" w:rsidRDefault="00721F9D" w:rsidP="00721F9D">
      <w:pPr>
        <w:jc w:val="both"/>
        <w:rPr>
          <w:rFonts w:ascii="Bookman Old Style" w:hAnsi="Bookman Old Style"/>
          <w:b/>
        </w:rPr>
      </w:pPr>
    </w:p>
    <w:p w:rsidR="00721F9D" w:rsidRDefault="00721F9D" w:rsidP="00721F9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grade da “Boca de lobo” está completamente enferrujada e os riscos aumentam a cada dia que se passa, pois, com o período de chuvas que está porvir, o ferrugem tomará ainda mais a referida grade o que pode causar acidentes com pessoas e veículos que usam a referida via.</w:t>
      </w:r>
    </w:p>
    <w:p w:rsidR="00721F9D" w:rsidRDefault="00721F9D" w:rsidP="00721F9D">
      <w:pPr>
        <w:ind w:firstLine="1440"/>
        <w:outlineLvl w:val="0"/>
        <w:rPr>
          <w:rFonts w:ascii="Bookman Old Style" w:hAnsi="Bookman Old Style"/>
        </w:rPr>
      </w:pPr>
    </w:p>
    <w:p w:rsidR="00721F9D" w:rsidRDefault="00721F9D" w:rsidP="00721F9D">
      <w:pPr>
        <w:ind w:firstLine="1440"/>
        <w:outlineLvl w:val="0"/>
        <w:rPr>
          <w:rFonts w:ascii="Bookman Old Style" w:hAnsi="Bookman Old Style"/>
        </w:rPr>
      </w:pPr>
    </w:p>
    <w:p w:rsidR="00721F9D" w:rsidRDefault="00721F9D" w:rsidP="00721F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outubro de 2011.</w:t>
      </w:r>
    </w:p>
    <w:p w:rsidR="00721F9D" w:rsidRDefault="00721F9D" w:rsidP="00721F9D">
      <w:pPr>
        <w:ind w:firstLine="1440"/>
        <w:rPr>
          <w:rFonts w:ascii="Bookman Old Style" w:hAnsi="Bookman Old Style"/>
        </w:rPr>
      </w:pPr>
    </w:p>
    <w:p w:rsidR="00721F9D" w:rsidRDefault="00721F9D" w:rsidP="00721F9D">
      <w:pPr>
        <w:rPr>
          <w:rFonts w:ascii="Bookman Old Style" w:hAnsi="Bookman Old Style"/>
        </w:rPr>
      </w:pPr>
    </w:p>
    <w:p w:rsidR="00721F9D" w:rsidRDefault="00721F9D" w:rsidP="00721F9D">
      <w:pPr>
        <w:ind w:firstLine="1440"/>
        <w:rPr>
          <w:rFonts w:ascii="Bookman Old Style" w:hAnsi="Bookman Old Style"/>
        </w:rPr>
      </w:pPr>
    </w:p>
    <w:p w:rsidR="00721F9D" w:rsidRDefault="00721F9D" w:rsidP="00721F9D">
      <w:pPr>
        <w:ind w:firstLine="1440"/>
        <w:rPr>
          <w:rFonts w:ascii="Bookman Old Style" w:hAnsi="Bookman Old Style"/>
        </w:rPr>
      </w:pPr>
    </w:p>
    <w:p w:rsidR="00721F9D" w:rsidRDefault="00721F9D" w:rsidP="00721F9D">
      <w:pPr>
        <w:jc w:val="center"/>
        <w:outlineLvl w:val="0"/>
        <w:rPr>
          <w:rFonts w:ascii="Bookman Old Style" w:hAnsi="Bookman Old Style"/>
          <w:b/>
        </w:rPr>
      </w:pPr>
    </w:p>
    <w:p w:rsidR="00721F9D" w:rsidRDefault="00721F9D" w:rsidP="00721F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21F9D" w:rsidRPr="007407C9" w:rsidRDefault="00721F9D" w:rsidP="00721F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21F9D" w:rsidRDefault="00721F9D" w:rsidP="00721F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721F9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F1" w:rsidRDefault="00561FF1">
      <w:r>
        <w:separator/>
      </w:r>
    </w:p>
  </w:endnote>
  <w:endnote w:type="continuationSeparator" w:id="0">
    <w:p w:rsidR="00561FF1" w:rsidRDefault="005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F1" w:rsidRDefault="00561FF1">
      <w:r>
        <w:separator/>
      </w:r>
    </w:p>
  </w:footnote>
  <w:footnote w:type="continuationSeparator" w:id="0">
    <w:p w:rsidR="00561FF1" w:rsidRDefault="0056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70A"/>
    <w:rsid w:val="004C67DE"/>
    <w:rsid w:val="00561FF1"/>
    <w:rsid w:val="00721F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21F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1F9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21F9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21F9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