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D00" w:rsidRDefault="00D77D00" w:rsidP="00D77D00">
      <w:pPr>
        <w:pStyle w:val="Ttulo"/>
      </w:pPr>
      <w:bookmarkStart w:id="0" w:name="_GoBack"/>
      <w:bookmarkEnd w:id="0"/>
      <w:r>
        <w:t>INDICAÇÃO Nº 2863 /2011</w:t>
      </w:r>
    </w:p>
    <w:p w:rsidR="00D77D00" w:rsidRDefault="00D77D00" w:rsidP="00D77D00">
      <w:pPr>
        <w:jc w:val="center"/>
        <w:rPr>
          <w:rFonts w:ascii="Bookman Old Style" w:hAnsi="Bookman Old Style"/>
          <w:b/>
          <w:u w:val="single"/>
        </w:rPr>
      </w:pPr>
    </w:p>
    <w:p w:rsidR="00D77D00" w:rsidRDefault="00D77D00" w:rsidP="00D77D00">
      <w:pPr>
        <w:jc w:val="center"/>
        <w:rPr>
          <w:rFonts w:ascii="Bookman Old Style" w:hAnsi="Bookman Old Style"/>
          <w:b/>
          <w:u w:val="single"/>
        </w:rPr>
      </w:pPr>
    </w:p>
    <w:p w:rsidR="00D77D00" w:rsidRDefault="00D77D00" w:rsidP="00D77D00">
      <w:pPr>
        <w:pStyle w:val="Recuodecorpodetexto"/>
        <w:ind w:left="4440"/>
      </w:pPr>
      <w:r>
        <w:t>“Realização da “Operação Tapa-buraco” na Avenida Santa Bárbara.”</w:t>
      </w:r>
    </w:p>
    <w:p w:rsidR="00D77D00" w:rsidRDefault="00D77D00" w:rsidP="00D77D00">
      <w:pPr>
        <w:ind w:left="1440" w:firstLine="3600"/>
        <w:jc w:val="both"/>
        <w:rPr>
          <w:rFonts w:ascii="Bookman Old Style" w:hAnsi="Bookman Old Style"/>
        </w:rPr>
      </w:pPr>
    </w:p>
    <w:p w:rsidR="00D77D00" w:rsidRDefault="00D77D00" w:rsidP="00D77D00">
      <w:pPr>
        <w:ind w:left="1440" w:firstLine="3600"/>
        <w:jc w:val="both"/>
        <w:rPr>
          <w:rFonts w:ascii="Bookman Old Style" w:hAnsi="Bookman Old Style"/>
        </w:rPr>
      </w:pPr>
    </w:p>
    <w:p w:rsidR="00D77D00" w:rsidRDefault="00D77D00" w:rsidP="00D77D0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a realização da chamada “Operação Tapa-buraco” na Avenida Santa Bárbara, sentido Zona Leste x Centro, próximo à lombada eletrônica na junção com o final da Rua da Agricultura no Jardim Pérola.</w:t>
      </w:r>
    </w:p>
    <w:p w:rsidR="00D77D00" w:rsidRDefault="00D77D00" w:rsidP="00D77D00">
      <w:pPr>
        <w:jc w:val="center"/>
        <w:rPr>
          <w:rFonts w:ascii="Bookman Old Style" w:hAnsi="Bookman Old Style"/>
          <w:b/>
        </w:rPr>
      </w:pPr>
    </w:p>
    <w:p w:rsidR="00D77D00" w:rsidRDefault="00D77D00" w:rsidP="00D77D00">
      <w:pPr>
        <w:jc w:val="center"/>
        <w:rPr>
          <w:rFonts w:ascii="Bookman Old Style" w:hAnsi="Bookman Old Style"/>
          <w:b/>
        </w:rPr>
      </w:pPr>
    </w:p>
    <w:p w:rsidR="00D77D00" w:rsidRDefault="00D77D00" w:rsidP="00D77D0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77D00" w:rsidRDefault="00D77D00" w:rsidP="00D77D00">
      <w:pPr>
        <w:jc w:val="center"/>
        <w:rPr>
          <w:rFonts w:ascii="Bookman Old Style" w:hAnsi="Bookman Old Style"/>
          <w:b/>
        </w:rPr>
      </w:pPr>
    </w:p>
    <w:p w:rsidR="00D77D00" w:rsidRDefault="00D77D00" w:rsidP="00D77D00">
      <w:pPr>
        <w:jc w:val="center"/>
        <w:rPr>
          <w:rFonts w:ascii="Bookman Old Style" w:hAnsi="Bookman Old Style"/>
          <w:b/>
        </w:rPr>
      </w:pPr>
    </w:p>
    <w:p w:rsidR="00D77D00" w:rsidRDefault="00D77D00" w:rsidP="00D77D00">
      <w:pPr>
        <w:jc w:val="both"/>
        <w:rPr>
          <w:rFonts w:ascii="Bookman Old Style" w:hAnsi="Bookman Old Style"/>
          <w:b/>
        </w:rPr>
      </w:pPr>
    </w:p>
    <w:p w:rsidR="00D77D00" w:rsidRDefault="00D77D00" w:rsidP="00D77D00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Motoristas que trafegam diariamente pela via, reclamam que os buracos, devido às chuvas, aumentaram e está causando danos ao patrimônio do munícipe, que tem o seu veículo avariado devido à quantidade e profundidade dos buracos da via.</w:t>
      </w:r>
    </w:p>
    <w:p w:rsidR="00D77D00" w:rsidRDefault="00D77D00" w:rsidP="00D77D00">
      <w:pPr>
        <w:ind w:firstLine="1440"/>
        <w:outlineLvl w:val="0"/>
        <w:rPr>
          <w:rFonts w:ascii="Bookman Old Style" w:hAnsi="Bookman Old Style"/>
        </w:rPr>
      </w:pPr>
    </w:p>
    <w:p w:rsidR="00D77D00" w:rsidRDefault="00D77D00" w:rsidP="00D77D00">
      <w:pPr>
        <w:ind w:firstLine="1440"/>
        <w:outlineLvl w:val="0"/>
        <w:rPr>
          <w:rFonts w:ascii="Bookman Old Style" w:hAnsi="Bookman Old Style"/>
        </w:rPr>
      </w:pPr>
    </w:p>
    <w:p w:rsidR="00D77D00" w:rsidRDefault="00D77D00" w:rsidP="00D77D0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21 de outubro de 2011.</w:t>
      </w:r>
    </w:p>
    <w:p w:rsidR="00D77D00" w:rsidRDefault="00D77D00" w:rsidP="00D77D00">
      <w:pPr>
        <w:ind w:firstLine="1440"/>
        <w:rPr>
          <w:rFonts w:ascii="Bookman Old Style" w:hAnsi="Bookman Old Style"/>
        </w:rPr>
      </w:pPr>
    </w:p>
    <w:p w:rsidR="00D77D00" w:rsidRDefault="00D77D00" w:rsidP="00D77D00">
      <w:pPr>
        <w:rPr>
          <w:rFonts w:ascii="Bookman Old Style" w:hAnsi="Bookman Old Style"/>
        </w:rPr>
      </w:pPr>
    </w:p>
    <w:p w:rsidR="00D77D00" w:rsidRDefault="00D77D00" w:rsidP="00D77D00">
      <w:pPr>
        <w:ind w:firstLine="1440"/>
        <w:rPr>
          <w:rFonts w:ascii="Bookman Old Style" w:hAnsi="Bookman Old Style"/>
        </w:rPr>
      </w:pPr>
    </w:p>
    <w:p w:rsidR="00D77D00" w:rsidRDefault="00D77D00" w:rsidP="00D77D00">
      <w:pPr>
        <w:ind w:firstLine="1440"/>
        <w:rPr>
          <w:rFonts w:ascii="Bookman Old Style" w:hAnsi="Bookman Old Style"/>
        </w:rPr>
      </w:pPr>
    </w:p>
    <w:p w:rsidR="00D77D00" w:rsidRDefault="00D77D00" w:rsidP="00D77D00">
      <w:pPr>
        <w:jc w:val="center"/>
        <w:outlineLvl w:val="0"/>
        <w:rPr>
          <w:rFonts w:ascii="Bookman Old Style" w:hAnsi="Bookman Old Style"/>
          <w:b/>
        </w:rPr>
      </w:pPr>
    </w:p>
    <w:p w:rsidR="00D77D00" w:rsidRDefault="00D77D00" w:rsidP="00D77D0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D77D00" w:rsidRPr="007407C9" w:rsidRDefault="00D77D00" w:rsidP="00D77D00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D77D00" w:rsidRDefault="00D77D00" w:rsidP="00D77D0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CC8" w:rsidRDefault="00F31CC8">
      <w:r>
        <w:separator/>
      </w:r>
    </w:p>
  </w:endnote>
  <w:endnote w:type="continuationSeparator" w:id="0">
    <w:p w:rsidR="00F31CC8" w:rsidRDefault="00F31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CC8" w:rsidRDefault="00F31CC8">
      <w:r>
        <w:separator/>
      </w:r>
    </w:p>
  </w:footnote>
  <w:footnote w:type="continuationSeparator" w:id="0">
    <w:p w:rsidR="00F31CC8" w:rsidRDefault="00F31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053BC"/>
    <w:rsid w:val="009F196D"/>
    <w:rsid w:val="00A9035B"/>
    <w:rsid w:val="00CD613B"/>
    <w:rsid w:val="00D77D00"/>
    <w:rsid w:val="00F3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77D0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77D0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