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36" w:rsidRDefault="00245336" w:rsidP="00245336">
      <w:pPr>
        <w:pStyle w:val="Ttulo"/>
      </w:pPr>
      <w:bookmarkStart w:id="0" w:name="_GoBack"/>
      <w:bookmarkEnd w:id="0"/>
      <w:r>
        <w:t>INDICAÇÃO Nº  2864 /2011</w:t>
      </w:r>
    </w:p>
    <w:p w:rsidR="00245336" w:rsidRDefault="00245336" w:rsidP="00245336">
      <w:pPr>
        <w:jc w:val="center"/>
        <w:rPr>
          <w:rFonts w:ascii="Bookman Old Style" w:hAnsi="Bookman Old Style"/>
          <w:b/>
          <w:u w:val="single"/>
        </w:rPr>
      </w:pPr>
    </w:p>
    <w:p w:rsidR="00245336" w:rsidRDefault="00245336" w:rsidP="00245336">
      <w:pPr>
        <w:jc w:val="center"/>
        <w:rPr>
          <w:rFonts w:ascii="Bookman Old Style" w:hAnsi="Bookman Old Style"/>
          <w:b/>
          <w:u w:val="single"/>
        </w:rPr>
      </w:pPr>
    </w:p>
    <w:p w:rsidR="00245336" w:rsidRDefault="00245336" w:rsidP="00245336">
      <w:pPr>
        <w:pStyle w:val="Recuodecorpodetexto"/>
        <w:ind w:left="4440"/>
      </w:pPr>
      <w:r>
        <w:t>“Colocação de grades em manilhas localizadas no Vale das Flores.”</w:t>
      </w:r>
    </w:p>
    <w:p w:rsidR="00245336" w:rsidRDefault="00245336" w:rsidP="00245336">
      <w:pPr>
        <w:ind w:left="1440" w:firstLine="3600"/>
        <w:jc w:val="both"/>
        <w:rPr>
          <w:rFonts w:ascii="Bookman Old Style" w:hAnsi="Bookman Old Style"/>
        </w:rPr>
      </w:pPr>
    </w:p>
    <w:p w:rsidR="00245336" w:rsidRDefault="00245336" w:rsidP="00245336">
      <w:pPr>
        <w:ind w:left="1440" w:firstLine="3600"/>
        <w:jc w:val="both"/>
        <w:rPr>
          <w:rFonts w:ascii="Bookman Old Style" w:hAnsi="Bookman Old Style"/>
        </w:rPr>
      </w:pPr>
    </w:p>
    <w:p w:rsidR="00245336" w:rsidRDefault="00245336" w:rsidP="0024533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colocação de grades em manilhas do Vale das Flores.</w:t>
      </w:r>
    </w:p>
    <w:p w:rsidR="00245336" w:rsidRDefault="00245336" w:rsidP="00245336">
      <w:pPr>
        <w:jc w:val="center"/>
        <w:rPr>
          <w:rFonts w:ascii="Bookman Old Style" w:hAnsi="Bookman Old Style"/>
          <w:b/>
        </w:rPr>
      </w:pPr>
    </w:p>
    <w:p w:rsidR="00245336" w:rsidRDefault="00245336" w:rsidP="00245336">
      <w:pPr>
        <w:jc w:val="center"/>
        <w:rPr>
          <w:rFonts w:ascii="Bookman Old Style" w:hAnsi="Bookman Old Style"/>
          <w:b/>
        </w:rPr>
      </w:pPr>
    </w:p>
    <w:p w:rsidR="00245336" w:rsidRDefault="00245336" w:rsidP="002453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5336" w:rsidRDefault="00245336" w:rsidP="00245336">
      <w:pPr>
        <w:jc w:val="center"/>
        <w:rPr>
          <w:rFonts w:ascii="Bookman Old Style" w:hAnsi="Bookman Old Style"/>
          <w:b/>
        </w:rPr>
      </w:pPr>
    </w:p>
    <w:p w:rsidR="00245336" w:rsidRDefault="00245336" w:rsidP="00245336">
      <w:pPr>
        <w:jc w:val="center"/>
        <w:rPr>
          <w:rFonts w:ascii="Bookman Old Style" w:hAnsi="Bookman Old Style"/>
          <w:b/>
        </w:rPr>
      </w:pPr>
    </w:p>
    <w:p w:rsidR="00245336" w:rsidRDefault="00245336" w:rsidP="00245336">
      <w:pPr>
        <w:jc w:val="both"/>
        <w:rPr>
          <w:rFonts w:ascii="Bookman Old Style" w:hAnsi="Bookman Old Style"/>
          <w:b/>
        </w:rPr>
      </w:pPr>
    </w:p>
    <w:p w:rsidR="00245336" w:rsidRDefault="00245336" w:rsidP="00245336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As manilhas não contam com proteção e tem servido de ponto para a realização de tráfico de entorpecentes e consumo de drogas ilícitas no local, além, de servir de ponto para esconder produtos furtados e abrigar meliantes que empreendem fuga após o cometimento de furtos e demais atos ilícitos e antijurídicos, assim sendo, moradores pedem a colocação de grades para evitar que pessoas com más intenções se utilizem dessa manilhas.</w:t>
      </w:r>
    </w:p>
    <w:p w:rsidR="00245336" w:rsidRDefault="00245336" w:rsidP="00245336">
      <w:pPr>
        <w:ind w:firstLine="1440"/>
        <w:outlineLvl w:val="0"/>
        <w:rPr>
          <w:rFonts w:ascii="Bookman Old Style" w:hAnsi="Bookman Old Style"/>
        </w:rPr>
      </w:pPr>
    </w:p>
    <w:p w:rsidR="00245336" w:rsidRDefault="00245336" w:rsidP="00245336">
      <w:pPr>
        <w:ind w:firstLine="1440"/>
        <w:outlineLvl w:val="0"/>
        <w:rPr>
          <w:rFonts w:ascii="Bookman Old Style" w:hAnsi="Bookman Old Style"/>
        </w:rPr>
      </w:pPr>
    </w:p>
    <w:p w:rsidR="00245336" w:rsidRDefault="00245336" w:rsidP="002453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245336" w:rsidRDefault="00245336" w:rsidP="00245336">
      <w:pPr>
        <w:ind w:firstLine="1440"/>
        <w:rPr>
          <w:rFonts w:ascii="Bookman Old Style" w:hAnsi="Bookman Old Style"/>
        </w:rPr>
      </w:pPr>
    </w:p>
    <w:p w:rsidR="00245336" w:rsidRDefault="00245336" w:rsidP="00245336">
      <w:pPr>
        <w:rPr>
          <w:rFonts w:ascii="Bookman Old Style" w:hAnsi="Bookman Old Style"/>
        </w:rPr>
      </w:pPr>
    </w:p>
    <w:p w:rsidR="00245336" w:rsidRDefault="00245336" w:rsidP="00245336">
      <w:pPr>
        <w:ind w:firstLine="1440"/>
        <w:rPr>
          <w:rFonts w:ascii="Bookman Old Style" w:hAnsi="Bookman Old Style"/>
        </w:rPr>
      </w:pPr>
    </w:p>
    <w:p w:rsidR="00245336" w:rsidRDefault="00245336" w:rsidP="00245336">
      <w:pPr>
        <w:ind w:firstLine="1440"/>
        <w:rPr>
          <w:rFonts w:ascii="Bookman Old Style" w:hAnsi="Bookman Old Style"/>
        </w:rPr>
      </w:pPr>
    </w:p>
    <w:p w:rsidR="00245336" w:rsidRDefault="00245336" w:rsidP="00245336">
      <w:pPr>
        <w:jc w:val="center"/>
        <w:outlineLvl w:val="0"/>
        <w:rPr>
          <w:rFonts w:ascii="Bookman Old Style" w:hAnsi="Bookman Old Style"/>
          <w:b/>
        </w:rPr>
      </w:pPr>
    </w:p>
    <w:p w:rsidR="00245336" w:rsidRDefault="00245336" w:rsidP="002453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45336" w:rsidRPr="007407C9" w:rsidRDefault="00245336" w:rsidP="0024533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45336" w:rsidRDefault="00245336" w:rsidP="0024533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1C" w:rsidRDefault="00CB661C">
      <w:r>
        <w:separator/>
      </w:r>
    </w:p>
  </w:endnote>
  <w:endnote w:type="continuationSeparator" w:id="0">
    <w:p w:rsidR="00CB661C" w:rsidRDefault="00C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1C" w:rsidRDefault="00CB661C">
      <w:r>
        <w:separator/>
      </w:r>
    </w:p>
  </w:footnote>
  <w:footnote w:type="continuationSeparator" w:id="0">
    <w:p w:rsidR="00CB661C" w:rsidRDefault="00CB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336"/>
    <w:rsid w:val="00384705"/>
    <w:rsid w:val="003D3AA8"/>
    <w:rsid w:val="004C67DE"/>
    <w:rsid w:val="009F196D"/>
    <w:rsid w:val="00A9035B"/>
    <w:rsid w:val="00CB661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53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453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