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50" w:rsidRDefault="00482C50" w:rsidP="00482C50">
      <w:pPr>
        <w:pStyle w:val="Ttulo"/>
      </w:pPr>
      <w:bookmarkStart w:id="0" w:name="_GoBack"/>
      <w:bookmarkEnd w:id="0"/>
      <w:r>
        <w:t>INDICAÇÃO Nº  2867 /2011</w:t>
      </w:r>
    </w:p>
    <w:p w:rsidR="00482C50" w:rsidRDefault="00482C50" w:rsidP="00482C50">
      <w:pPr>
        <w:jc w:val="center"/>
        <w:rPr>
          <w:rFonts w:ascii="Bookman Old Style" w:hAnsi="Bookman Old Style"/>
          <w:b/>
          <w:u w:val="single"/>
        </w:rPr>
      </w:pPr>
    </w:p>
    <w:p w:rsidR="00482C50" w:rsidRDefault="00482C50" w:rsidP="00482C50">
      <w:pPr>
        <w:jc w:val="center"/>
        <w:rPr>
          <w:rFonts w:ascii="Bookman Old Style" w:hAnsi="Bookman Old Style"/>
          <w:b/>
          <w:u w:val="single"/>
        </w:rPr>
      </w:pPr>
    </w:p>
    <w:p w:rsidR="00482C50" w:rsidRDefault="00482C50" w:rsidP="00482C50">
      <w:pPr>
        <w:pStyle w:val="Recuodecorpodetexto"/>
        <w:ind w:left="4440"/>
      </w:pPr>
      <w:r>
        <w:t>“Poda de árvores por toda a extensão da Avenida da Saudade.”</w:t>
      </w:r>
    </w:p>
    <w:p w:rsidR="00482C50" w:rsidRDefault="00482C50" w:rsidP="00482C50">
      <w:pPr>
        <w:ind w:left="1440" w:firstLine="3600"/>
        <w:jc w:val="both"/>
        <w:rPr>
          <w:rFonts w:ascii="Bookman Old Style" w:hAnsi="Bookman Old Style"/>
        </w:rPr>
      </w:pPr>
    </w:p>
    <w:p w:rsidR="00482C50" w:rsidRDefault="00482C50" w:rsidP="00482C50">
      <w:pPr>
        <w:ind w:left="1440" w:firstLine="3600"/>
        <w:jc w:val="both"/>
        <w:rPr>
          <w:rFonts w:ascii="Bookman Old Style" w:hAnsi="Bookman Old Style"/>
        </w:rPr>
      </w:pPr>
    </w:p>
    <w:p w:rsidR="00482C50" w:rsidRDefault="00482C50" w:rsidP="00482C5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pode de árvores em toda a extensão da Avenida da Saudade.</w:t>
      </w:r>
    </w:p>
    <w:p w:rsidR="00482C50" w:rsidRDefault="00482C50" w:rsidP="00482C50">
      <w:pPr>
        <w:jc w:val="center"/>
        <w:rPr>
          <w:rFonts w:ascii="Bookman Old Style" w:hAnsi="Bookman Old Style"/>
          <w:b/>
        </w:rPr>
      </w:pPr>
    </w:p>
    <w:p w:rsidR="00482C50" w:rsidRDefault="00482C50" w:rsidP="00482C50">
      <w:pPr>
        <w:jc w:val="center"/>
        <w:rPr>
          <w:rFonts w:ascii="Bookman Old Style" w:hAnsi="Bookman Old Style"/>
          <w:b/>
        </w:rPr>
      </w:pPr>
    </w:p>
    <w:p w:rsidR="00482C50" w:rsidRDefault="00482C50" w:rsidP="00482C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82C50" w:rsidRDefault="00482C50" w:rsidP="00482C50">
      <w:pPr>
        <w:jc w:val="center"/>
        <w:rPr>
          <w:rFonts w:ascii="Bookman Old Style" w:hAnsi="Bookman Old Style"/>
          <w:b/>
        </w:rPr>
      </w:pPr>
    </w:p>
    <w:p w:rsidR="00482C50" w:rsidRDefault="00482C50" w:rsidP="00482C50">
      <w:pPr>
        <w:jc w:val="center"/>
        <w:rPr>
          <w:rFonts w:ascii="Bookman Old Style" w:hAnsi="Bookman Old Style"/>
          <w:b/>
        </w:rPr>
      </w:pPr>
    </w:p>
    <w:p w:rsidR="00482C50" w:rsidRDefault="00482C50" w:rsidP="00482C50">
      <w:pPr>
        <w:jc w:val="both"/>
        <w:rPr>
          <w:rFonts w:ascii="Bookman Old Style" w:hAnsi="Bookman Old Style"/>
          <w:b/>
        </w:rPr>
      </w:pPr>
    </w:p>
    <w:p w:rsidR="00482C50" w:rsidRDefault="00482C50" w:rsidP="00482C5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precariedade da iluminação na Avenida da Saudade é visível a todos os munícipes que por ali trafegam, porém, o fator de as árvores estarem com suas copas cobrindo parte da iluminação afeta ainda mais o problema. A falta de segurança na região vem atormentando moradores e comerciantes e a escuridão da via é um dos principais fatores contributivos para o aumento da criminalidade no local, conforme explicam os moradores e comerciantes, que, pedem como maneira preventiva no sentido amenizar as situações de risco e o temor da população, a referida poda nas árvores da Avenida da Saudade, para que a iluminação não seja afetada.</w:t>
      </w:r>
    </w:p>
    <w:p w:rsidR="00482C50" w:rsidRDefault="00482C50" w:rsidP="00482C50">
      <w:pPr>
        <w:ind w:firstLine="1440"/>
        <w:outlineLvl w:val="0"/>
        <w:rPr>
          <w:rFonts w:ascii="Bookman Old Style" w:hAnsi="Bookman Old Style"/>
        </w:rPr>
      </w:pPr>
    </w:p>
    <w:p w:rsidR="00482C50" w:rsidRDefault="00482C50" w:rsidP="00482C50">
      <w:pPr>
        <w:ind w:firstLine="1440"/>
        <w:outlineLvl w:val="0"/>
        <w:rPr>
          <w:rFonts w:ascii="Bookman Old Style" w:hAnsi="Bookman Old Style"/>
        </w:rPr>
      </w:pPr>
    </w:p>
    <w:p w:rsidR="00482C50" w:rsidRDefault="00482C50" w:rsidP="00482C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482C50" w:rsidRDefault="00482C50" w:rsidP="00482C50">
      <w:pPr>
        <w:ind w:firstLine="1440"/>
        <w:rPr>
          <w:rFonts w:ascii="Bookman Old Style" w:hAnsi="Bookman Old Style"/>
        </w:rPr>
      </w:pPr>
    </w:p>
    <w:p w:rsidR="00482C50" w:rsidRDefault="00482C50" w:rsidP="00482C50">
      <w:pPr>
        <w:rPr>
          <w:rFonts w:ascii="Bookman Old Style" w:hAnsi="Bookman Old Style"/>
        </w:rPr>
      </w:pPr>
    </w:p>
    <w:p w:rsidR="00482C50" w:rsidRDefault="00482C50" w:rsidP="00482C50">
      <w:pPr>
        <w:ind w:firstLine="1440"/>
        <w:rPr>
          <w:rFonts w:ascii="Bookman Old Style" w:hAnsi="Bookman Old Style"/>
        </w:rPr>
      </w:pPr>
    </w:p>
    <w:p w:rsidR="00482C50" w:rsidRDefault="00482C50" w:rsidP="00482C50">
      <w:pPr>
        <w:ind w:firstLine="1440"/>
        <w:rPr>
          <w:rFonts w:ascii="Bookman Old Style" w:hAnsi="Bookman Old Style"/>
        </w:rPr>
      </w:pPr>
    </w:p>
    <w:p w:rsidR="00482C50" w:rsidRDefault="00482C50" w:rsidP="00482C50">
      <w:pPr>
        <w:jc w:val="center"/>
        <w:outlineLvl w:val="0"/>
        <w:rPr>
          <w:rFonts w:ascii="Bookman Old Style" w:hAnsi="Bookman Old Style"/>
          <w:b/>
        </w:rPr>
      </w:pPr>
    </w:p>
    <w:p w:rsidR="00482C50" w:rsidRDefault="00482C50" w:rsidP="00482C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82C50" w:rsidRPr="007407C9" w:rsidRDefault="00482C50" w:rsidP="00482C5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482C50" w:rsidRDefault="00482C50" w:rsidP="00482C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56" w:rsidRDefault="00640056">
      <w:r>
        <w:separator/>
      </w:r>
    </w:p>
  </w:endnote>
  <w:endnote w:type="continuationSeparator" w:id="0">
    <w:p w:rsidR="00640056" w:rsidRDefault="0064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56" w:rsidRDefault="00640056">
      <w:r>
        <w:separator/>
      </w:r>
    </w:p>
  </w:footnote>
  <w:footnote w:type="continuationSeparator" w:id="0">
    <w:p w:rsidR="00640056" w:rsidRDefault="0064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2C50"/>
    <w:rsid w:val="004C67DE"/>
    <w:rsid w:val="00640056"/>
    <w:rsid w:val="009F196D"/>
    <w:rsid w:val="00A210F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2C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2C5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