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2" w:rsidRDefault="00CB4772" w:rsidP="00CB4772">
      <w:pPr>
        <w:pStyle w:val="Ttulo"/>
      </w:pPr>
      <w:bookmarkStart w:id="0" w:name="_GoBack"/>
      <w:bookmarkEnd w:id="0"/>
      <w:r>
        <w:t>INDICAÇÃO Nº  2868  /2011</w:t>
      </w:r>
    </w:p>
    <w:p w:rsidR="00CB4772" w:rsidRDefault="00CB4772" w:rsidP="00CB4772">
      <w:pPr>
        <w:jc w:val="center"/>
        <w:rPr>
          <w:rFonts w:ascii="Bookman Old Style" w:hAnsi="Bookman Old Style"/>
          <w:b/>
          <w:u w:val="single"/>
        </w:rPr>
      </w:pPr>
    </w:p>
    <w:p w:rsidR="00CB4772" w:rsidRDefault="00CB4772" w:rsidP="00CB4772">
      <w:pPr>
        <w:jc w:val="center"/>
        <w:rPr>
          <w:rFonts w:ascii="Bookman Old Style" w:hAnsi="Bookman Old Style"/>
          <w:b/>
          <w:u w:val="single"/>
        </w:rPr>
      </w:pPr>
    </w:p>
    <w:p w:rsidR="00CB4772" w:rsidRDefault="00CB4772" w:rsidP="00CB4772">
      <w:pPr>
        <w:pStyle w:val="Recuodecorpodetexto"/>
        <w:ind w:left="4440"/>
      </w:pPr>
      <w:r>
        <w:t>“Limpeza em área pública localizada ao lado da linha férrea desativada na Vila Mac Knight.”</w:t>
      </w:r>
    </w:p>
    <w:p w:rsidR="00CB4772" w:rsidRDefault="00CB4772" w:rsidP="00CB4772">
      <w:pPr>
        <w:ind w:left="1440" w:firstLine="3600"/>
        <w:jc w:val="both"/>
        <w:rPr>
          <w:rFonts w:ascii="Bookman Old Style" w:hAnsi="Bookman Old Style"/>
        </w:rPr>
      </w:pPr>
    </w:p>
    <w:p w:rsidR="00CB4772" w:rsidRDefault="00CB4772" w:rsidP="00CB4772">
      <w:pPr>
        <w:ind w:left="1440" w:firstLine="3600"/>
        <w:jc w:val="both"/>
        <w:rPr>
          <w:rFonts w:ascii="Bookman Old Style" w:hAnsi="Bookman Old Style"/>
        </w:rPr>
      </w:pPr>
    </w:p>
    <w:p w:rsidR="00CB4772" w:rsidRDefault="00CB4772" w:rsidP="00CB477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limpeza de área pública localizada ao lado da linha férrea desativada, na Avenida da Saudade, ao lado do número 154 na Vila Mac Knight.</w:t>
      </w:r>
    </w:p>
    <w:p w:rsidR="00CB4772" w:rsidRDefault="00CB4772" w:rsidP="00CB4772">
      <w:pPr>
        <w:jc w:val="center"/>
        <w:rPr>
          <w:rFonts w:ascii="Bookman Old Style" w:hAnsi="Bookman Old Style"/>
          <w:b/>
        </w:rPr>
      </w:pPr>
    </w:p>
    <w:p w:rsidR="00CB4772" w:rsidRDefault="00CB4772" w:rsidP="00CB4772">
      <w:pPr>
        <w:jc w:val="center"/>
        <w:rPr>
          <w:rFonts w:ascii="Bookman Old Style" w:hAnsi="Bookman Old Style"/>
          <w:b/>
        </w:rPr>
      </w:pPr>
    </w:p>
    <w:p w:rsidR="00CB4772" w:rsidRDefault="00CB4772" w:rsidP="00CB477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B4772" w:rsidRDefault="00CB4772" w:rsidP="00CB4772">
      <w:pPr>
        <w:jc w:val="center"/>
        <w:rPr>
          <w:rFonts w:ascii="Bookman Old Style" w:hAnsi="Bookman Old Style"/>
          <w:b/>
        </w:rPr>
      </w:pPr>
    </w:p>
    <w:p w:rsidR="00CB4772" w:rsidRDefault="00CB4772" w:rsidP="00CB4772">
      <w:pPr>
        <w:jc w:val="center"/>
        <w:rPr>
          <w:rFonts w:ascii="Bookman Old Style" w:hAnsi="Bookman Old Style"/>
          <w:b/>
        </w:rPr>
      </w:pPr>
    </w:p>
    <w:p w:rsidR="00CB4772" w:rsidRDefault="00CB4772" w:rsidP="00CB4772">
      <w:pPr>
        <w:jc w:val="both"/>
        <w:rPr>
          <w:rFonts w:ascii="Bookman Old Style" w:hAnsi="Bookman Old Style"/>
          <w:b/>
        </w:rPr>
      </w:pPr>
    </w:p>
    <w:p w:rsidR="00CB4772" w:rsidRDefault="00CB4772" w:rsidP="00CB477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Além dos perigos que o mato alto gera como a infestação de insetos e outros tipos de animais, o problema maior nessa região é que o mato alto está servindo para esconder meliantes que estão realizando furtos nas imediações, pois, os mesmos ficam escondidos em meio ao mato alto na espreita para esperar o melhor momento para o ataque, em uma só residência, ocorreram furtos 4 vezes em um mês e segundo a proprietária da residência, eles se aproveitam do mato alto, observam quando familiares deixam a residência e pulam o muro para realizarem os furtos.</w:t>
      </w:r>
    </w:p>
    <w:p w:rsidR="00CB4772" w:rsidRDefault="00CB4772" w:rsidP="00CB4772">
      <w:pPr>
        <w:ind w:firstLine="1440"/>
        <w:outlineLvl w:val="0"/>
        <w:rPr>
          <w:rFonts w:ascii="Bookman Old Style" w:hAnsi="Bookman Old Style"/>
        </w:rPr>
      </w:pPr>
    </w:p>
    <w:p w:rsidR="00CB4772" w:rsidRDefault="00CB4772" w:rsidP="00CB4772">
      <w:pPr>
        <w:ind w:firstLine="1440"/>
        <w:outlineLvl w:val="0"/>
        <w:rPr>
          <w:rFonts w:ascii="Bookman Old Style" w:hAnsi="Bookman Old Style"/>
        </w:rPr>
      </w:pPr>
    </w:p>
    <w:p w:rsidR="00CB4772" w:rsidRDefault="00CB4772" w:rsidP="00CB477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outubro de 2011.</w:t>
      </w:r>
    </w:p>
    <w:p w:rsidR="00CB4772" w:rsidRDefault="00CB4772" w:rsidP="00CB4772">
      <w:pPr>
        <w:ind w:firstLine="1440"/>
        <w:rPr>
          <w:rFonts w:ascii="Bookman Old Style" w:hAnsi="Bookman Old Style"/>
        </w:rPr>
      </w:pPr>
    </w:p>
    <w:p w:rsidR="00CB4772" w:rsidRDefault="00CB4772" w:rsidP="00CB4772">
      <w:pPr>
        <w:rPr>
          <w:rFonts w:ascii="Bookman Old Style" w:hAnsi="Bookman Old Style"/>
        </w:rPr>
      </w:pPr>
    </w:p>
    <w:p w:rsidR="00CB4772" w:rsidRDefault="00CB4772" w:rsidP="00CB4772">
      <w:pPr>
        <w:ind w:firstLine="1440"/>
        <w:rPr>
          <w:rFonts w:ascii="Bookman Old Style" w:hAnsi="Bookman Old Style"/>
        </w:rPr>
      </w:pPr>
    </w:p>
    <w:p w:rsidR="00CB4772" w:rsidRDefault="00CB4772" w:rsidP="00CB4772">
      <w:pPr>
        <w:ind w:firstLine="1440"/>
        <w:rPr>
          <w:rFonts w:ascii="Bookman Old Style" w:hAnsi="Bookman Old Style"/>
        </w:rPr>
      </w:pPr>
    </w:p>
    <w:p w:rsidR="00CB4772" w:rsidRDefault="00CB4772" w:rsidP="00CB4772">
      <w:pPr>
        <w:jc w:val="center"/>
        <w:outlineLvl w:val="0"/>
        <w:rPr>
          <w:rFonts w:ascii="Bookman Old Style" w:hAnsi="Bookman Old Style"/>
          <w:b/>
        </w:rPr>
      </w:pPr>
    </w:p>
    <w:p w:rsidR="00CB4772" w:rsidRDefault="00CB4772" w:rsidP="00CB477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B4772" w:rsidRPr="007407C9" w:rsidRDefault="00CB4772" w:rsidP="00CB477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CB4772" w:rsidRDefault="00CB4772" w:rsidP="00CB477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57" w:rsidRDefault="00BF6657">
      <w:r>
        <w:separator/>
      </w:r>
    </w:p>
  </w:endnote>
  <w:endnote w:type="continuationSeparator" w:id="0">
    <w:p w:rsidR="00BF6657" w:rsidRDefault="00B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57" w:rsidRDefault="00BF6657">
      <w:r>
        <w:separator/>
      </w:r>
    </w:p>
  </w:footnote>
  <w:footnote w:type="continuationSeparator" w:id="0">
    <w:p w:rsidR="00BF6657" w:rsidRDefault="00BF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5AD7"/>
    <w:rsid w:val="009F196D"/>
    <w:rsid w:val="00A9035B"/>
    <w:rsid w:val="00BF6657"/>
    <w:rsid w:val="00CB477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B477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B477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