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CE" w:rsidRDefault="00AB5FCE" w:rsidP="00AB5FCE">
      <w:pPr>
        <w:pStyle w:val="Ttulo"/>
      </w:pPr>
      <w:bookmarkStart w:id="0" w:name="_GoBack"/>
      <w:bookmarkEnd w:id="0"/>
      <w:r>
        <w:t>INDICAÇÃO Nº  3000  /2011</w:t>
      </w:r>
    </w:p>
    <w:p w:rsidR="00AB5FCE" w:rsidRDefault="00AB5FCE" w:rsidP="00AB5FCE">
      <w:pPr>
        <w:jc w:val="center"/>
        <w:rPr>
          <w:rFonts w:ascii="Bookman Old Style" w:hAnsi="Bookman Old Style"/>
          <w:b/>
          <w:u w:val="single"/>
        </w:rPr>
      </w:pPr>
    </w:p>
    <w:p w:rsidR="00AB5FCE" w:rsidRDefault="00AB5FCE" w:rsidP="00AB5FCE">
      <w:pPr>
        <w:jc w:val="center"/>
        <w:rPr>
          <w:rFonts w:ascii="Bookman Old Style" w:hAnsi="Bookman Old Style"/>
          <w:b/>
          <w:u w:val="single"/>
        </w:rPr>
      </w:pPr>
    </w:p>
    <w:p w:rsidR="00AB5FCE" w:rsidRDefault="00AB5FCE" w:rsidP="00AB5FCE">
      <w:pPr>
        <w:pStyle w:val="Recuodecorpodetexto"/>
        <w:ind w:left="4440"/>
      </w:pPr>
      <w:r>
        <w:t>“Cascalhamento de área pública localizada no Jardim Batagim.”</w:t>
      </w:r>
    </w:p>
    <w:p w:rsidR="00AB5FCE" w:rsidRDefault="00AB5FCE" w:rsidP="00AB5FCE">
      <w:pPr>
        <w:ind w:left="1440" w:firstLine="3600"/>
        <w:jc w:val="both"/>
        <w:rPr>
          <w:rFonts w:ascii="Bookman Old Style" w:hAnsi="Bookman Old Style"/>
        </w:rPr>
      </w:pPr>
    </w:p>
    <w:p w:rsidR="00AB5FCE" w:rsidRDefault="00AB5FCE" w:rsidP="00AB5FCE">
      <w:pPr>
        <w:ind w:left="1440" w:firstLine="3600"/>
        <w:jc w:val="both"/>
        <w:rPr>
          <w:rFonts w:ascii="Bookman Old Style" w:hAnsi="Bookman Old Style"/>
        </w:rPr>
      </w:pPr>
    </w:p>
    <w:p w:rsidR="00AB5FCE" w:rsidRDefault="00AB5FCE" w:rsidP="00AB5FC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o cascalhamento de área pública localizada na Rua Barão de Mauá, defronte ao nº110 no Jardim Batagim.</w:t>
      </w:r>
    </w:p>
    <w:p w:rsidR="00AB5FCE" w:rsidRDefault="00AB5FCE" w:rsidP="00AB5FCE">
      <w:pPr>
        <w:jc w:val="center"/>
        <w:rPr>
          <w:rFonts w:ascii="Bookman Old Style" w:hAnsi="Bookman Old Style"/>
          <w:b/>
        </w:rPr>
      </w:pPr>
    </w:p>
    <w:p w:rsidR="00AB5FCE" w:rsidRDefault="00AB5FCE" w:rsidP="00AB5FCE">
      <w:pPr>
        <w:jc w:val="center"/>
        <w:rPr>
          <w:rFonts w:ascii="Bookman Old Style" w:hAnsi="Bookman Old Style"/>
          <w:b/>
        </w:rPr>
      </w:pPr>
    </w:p>
    <w:p w:rsidR="00AB5FCE" w:rsidRDefault="00AB5FCE" w:rsidP="00AB5FC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B5FCE" w:rsidRDefault="00AB5FCE" w:rsidP="00AB5FCE">
      <w:pPr>
        <w:jc w:val="center"/>
        <w:rPr>
          <w:rFonts w:ascii="Bookman Old Style" w:hAnsi="Bookman Old Style"/>
          <w:b/>
        </w:rPr>
      </w:pPr>
    </w:p>
    <w:p w:rsidR="00AB5FCE" w:rsidRDefault="00AB5FCE" w:rsidP="00AB5FCE">
      <w:pPr>
        <w:jc w:val="center"/>
        <w:rPr>
          <w:rFonts w:ascii="Bookman Old Style" w:hAnsi="Bookman Old Style"/>
          <w:b/>
        </w:rPr>
      </w:pPr>
    </w:p>
    <w:p w:rsidR="00AB5FCE" w:rsidRDefault="00AB5FCE" w:rsidP="00AB5FCE">
      <w:pPr>
        <w:jc w:val="both"/>
        <w:rPr>
          <w:rFonts w:ascii="Bookman Old Style" w:hAnsi="Bookman Old Style"/>
          <w:b/>
        </w:rPr>
      </w:pPr>
    </w:p>
    <w:p w:rsidR="00AB5FCE" w:rsidRDefault="00AB5FCE" w:rsidP="00AB5FC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cascalhamento da área se torna necessário, principalmente pela proximidade dos períodos de chuva, pois, segundo os moradores, quando chove, toda a lama da área fica armazenada no calçamento em frente à residência. </w:t>
      </w:r>
    </w:p>
    <w:p w:rsidR="00AB5FCE" w:rsidRDefault="00AB5FCE" w:rsidP="00AB5FCE">
      <w:pPr>
        <w:ind w:firstLine="1440"/>
        <w:outlineLvl w:val="0"/>
        <w:rPr>
          <w:rFonts w:ascii="Bookman Old Style" w:hAnsi="Bookman Old Style"/>
        </w:rPr>
      </w:pPr>
    </w:p>
    <w:p w:rsidR="00AB5FCE" w:rsidRDefault="00AB5FCE" w:rsidP="00AB5FCE">
      <w:pPr>
        <w:ind w:firstLine="1440"/>
        <w:outlineLvl w:val="0"/>
        <w:rPr>
          <w:rFonts w:ascii="Bookman Old Style" w:hAnsi="Bookman Old Style"/>
        </w:rPr>
      </w:pPr>
    </w:p>
    <w:p w:rsidR="00AB5FCE" w:rsidRDefault="00AB5FCE" w:rsidP="00AB5FC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novembro de 2011.</w:t>
      </w:r>
    </w:p>
    <w:p w:rsidR="00AB5FCE" w:rsidRDefault="00AB5FCE" w:rsidP="00AB5FCE">
      <w:pPr>
        <w:ind w:firstLine="1440"/>
        <w:rPr>
          <w:rFonts w:ascii="Bookman Old Style" w:hAnsi="Bookman Old Style"/>
        </w:rPr>
      </w:pPr>
    </w:p>
    <w:p w:rsidR="00AB5FCE" w:rsidRDefault="00AB5FCE" w:rsidP="00AB5FCE">
      <w:pPr>
        <w:rPr>
          <w:rFonts w:ascii="Bookman Old Style" w:hAnsi="Bookman Old Style"/>
        </w:rPr>
      </w:pPr>
    </w:p>
    <w:p w:rsidR="00AB5FCE" w:rsidRDefault="00AB5FCE" w:rsidP="00AB5FCE">
      <w:pPr>
        <w:ind w:firstLine="1440"/>
        <w:rPr>
          <w:rFonts w:ascii="Bookman Old Style" w:hAnsi="Bookman Old Style"/>
        </w:rPr>
      </w:pPr>
    </w:p>
    <w:p w:rsidR="00AB5FCE" w:rsidRDefault="00AB5FCE" w:rsidP="00AB5FCE">
      <w:pPr>
        <w:ind w:firstLine="1440"/>
        <w:rPr>
          <w:rFonts w:ascii="Bookman Old Style" w:hAnsi="Bookman Old Style"/>
        </w:rPr>
      </w:pPr>
    </w:p>
    <w:p w:rsidR="00AB5FCE" w:rsidRDefault="00AB5FCE" w:rsidP="00AB5FCE">
      <w:pPr>
        <w:jc w:val="center"/>
        <w:outlineLvl w:val="0"/>
        <w:rPr>
          <w:rFonts w:ascii="Bookman Old Style" w:hAnsi="Bookman Old Style"/>
          <w:b/>
        </w:rPr>
      </w:pPr>
    </w:p>
    <w:p w:rsidR="00AB5FCE" w:rsidRDefault="00AB5FCE" w:rsidP="00AB5F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B5FCE" w:rsidRPr="007407C9" w:rsidRDefault="00AB5FCE" w:rsidP="00AB5FCE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AB5FCE" w:rsidRDefault="00AB5FCE" w:rsidP="00AB5F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C4" w:rsidRDefault="00BD38C4">
      <w:r>
        <w:separator/>
      </w:r>
    </w:p>
  </w:endnote>
  <w:endnote w:type="continuationSeparator" w:id="0">
    <w:p w:rsidR="00BD38C4" w:rsidRDefault="00BD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C4" w:rsidRDefault="00BD38C4">
      <w:r>
        <w:separator/>
      </w:r>
    </w:p>
  </w:footnote>
  <w:footnote w:type="continuationSeparator" w:id="0">
    <w:p w:rsidR="00BD38C4" w:rsidRDefault="00BD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B5FCE"/>
    <w:rsid w:val="00BD38C4"/>
    <w:rsid w:val="00CD00E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B5FC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B5FC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