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91" w:rsidRDefault="00CD1B91" w:rsidP="00CD1B91">
      <w:pPr>
        <w:pStyle w:val="Ttulo"/>
      </w:pPr>
      <w:bookmarkStart w:id="0" w:name="_GoBack"/>
      <w:bookmarkEnd w:id="0"/>
      <w:r>
        <w:t>INDICAÇÃO Nº                      3104          /2011</w:t>
      </w:r>
    </w:p>
    <w:p w:rsidR="00CD1B91" w:rsidRDefault="00CD1B91" w:rsidP="00CD1B91">
      <w:pPr>
        <w:jc w:val="center"/>
        <w:rPr>
          <w:rFonts w:ascii="Bookman Old Style" w:hAnsi="Bookman Old Style"/>
          <w:b/>
          <w:u w:val="single"/>
        </w:rPr>
      </w:pPr>
    </w:p>
    <w:p w:rsidR="00CD1B91" w:rsidRDefault="00CD1B91" w:rsidP="00CD1B91">
      <w:pPr>
        <w:jc w:val="center"/>
        <w:rPr>
          <w:rFonts w:ascii="Bookman Old Style" w:hAnsi="Bookman Old Style"/>
          <w:b/>
          <w:u w:val="single"/>
        </w:rPr>
      </w:pPr>
    </w:p>
    <w:p w:rsidR="00CD1B91" w:rsidRDefault="00CD1B91" w:rsidP="00CD1B91">
      <w:pPr>
        <w:pStyle w:val="Recuodecorpodetexto"/>
        <w:ind w:left="4248"/>
      </w:pPr>
      <w:r>
        <w:t>“Aterramento em área pública localizada no Jardim Icaraí.”</w:t>
      </w:r>
    </w:p>
    <w:p w:rsidR="00CD1B91" w:rsidRDefault="00CD1B91" w:rsidP="00CD1B91">
      <w:pPr>
        <w:ind w:left="1440" w:firstLine="3600"/>
        <w:jc w:val="both"/>
        <w:rPr>
          <w:rFonts w:ascii="Bookman Old Style" w:hAnsi="Bookman Old Style"/>
        </w:rPr>
      </w:pPr>
    </w:p>
    <w:p w:rsidR="00CD1B91" w:rsidRDefault="00CD1B91" w:rsidP="00CD1B91">
      <w:pPr>
        <w:ind w:left="1440" w:firstLine="3600"/>
        <w:jc w:val="both"/>
        <w:rPr>
          <w:rFonts w:ascii="Bookman Old Style" w:hAnsi="Bookman Old Style"/>
        </w:rPr>
      </w:pPr>
    </w:p>
    <w:p w:rsidR="00CD1B91" w:rsidRPr="00022E8E" w:rsidRDefault="00CD1B91" w:rsidP="00CD1B9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devido aterramento em área pública, localizada na Rua Itararé, defronte ao nº22, no Jardim Icaraí</w:t>
      </w:r>
      <w:r w:rsidRPr="00022E8E">
        <w:rPr>
          <w:rFonts w:ascii="Bookman Old Style" w:hAnsi="Bookman Old Style"/>
        </w:rPr>
        <w:t>.</w:t>
      </w:r>
    </w:p>
    <w:p w:rsidR="00CD1B91" w:rsidRDefault="00CD1B91" w:rsidP="00CD1B91">
      <w:pPr>
        <w:jc w:val="center"/>
        <w:rPr>
          <w:rFonts w:ascii="Bookman Old Style" w:hAnsi="Bookman Old Style"/>
          <w:b/>
        </w:rPr>
      </w:pPr>
    </w:p>
    <w:p w:rsidR="00CD1B91" w:rsidRDefault="00CD1B91" w:rsidP="00CD1B91">
      <w:pPr>
        <w:jc w:val="center"/>
        <w:rPr>
          <w:rFonts w:ascii="Bookman Old Style" w:hAnsi="Bookman Old Style"/>
          <w:b/>
        </w:rPr>
      </w:pPr>
    </w:p>
    <w:p w:rsidR="00CD1B91" w:rsidRDefault="00CD1B91" w:rsidP="00CD1B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D1B91" w:rsidRDefault="00CD1B91" w:rsidP="00CD1B91">
      <w:pPr>
        <w:jc w:val="center"/>
        <w:rPr>
          <w:rFonts w:ascii="Bookman Old Style" w:hAnsi="Bookman Old Style"/>
          <w:b/>
        </w:rPr>
      </w:pPr>
    </w:p>
    <w:p w:rsidR="00CD1B91" w:rsidRDefault="00CD1B91" w:rsidP="00CD1B91">
      <w:pPr>
        <w:jc w:val="center"/>
        <w:rPr>
          <w:rFonts w:ascii="Bookman Old Style" w:hAnsi="Bookman Old Style"/>
          <w:b/>
        </w:rPr>
      </w:pPr>
    </w:p>
    <w:p w:rsidR="00CD1B91" w:rsidRDefault="00CD1B91" w:rsidP="00CD1B91">
      <w:pPr>
        <w:jc w:val="both"/>
        <w:rPr>
          <w:rFonts w:ascii="Bookman Old Style" w:hAnsi="Bookman Old Style"/>
          <w:b/>
        </w:rPr>
      </w:pPr>
    </w:p>
    <w:p w:rsidR="00CD1B91" w:rsidRDefault="00CD1B91" w:rsidP="00CD1B91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No local existe um buraco de grandes proporções que está colocando temor na população do entorno que fica receosa com a possibilidade de acidentes com crianças na área do referido buraco e portanto, solicitam o aterramento do local para amenizar os riscos.</w:t>
      </w:r>
    </w:p>
    <w:p w:rsidR="00CD1B91" w:rsidRDefault="00CD1B91" w:rsidP="00CD1B91">
      <w:pPr>
        <w:ind w:firstLine="1440"/>
        <w:outlineLvl w:val="0"/>
        <w:rPr>
          <w:rFonts w:ascii="Bookman Old Style" w:hAnsi="Bookman Old Style"/>
        </w:rPr>
      </w:pPr>
    </w:p>
    <w:p w:rsidR="00CD1B91" w:rsidRDefault="00CD1B91" w:rsidP="00CD1B91">
      <w:pPr>
        <w:ind w:firstLine="1440"/>
        <w:outlineLvl w:val="0"/>
        <w:rPr>
          <w:rFonts w:ascii="Bookman Old Style" w:hAnsi="Bookman Old Style"/>
        </w:rPr>
      </w:pPr>
    </w:p>
    <w:p w:rsidR="00CD1B91" w:rsidRDefault="00CD1B91" w:rsidP="00CD1B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CD1B91" w:rsidRDefault="00CD1B91" w:rsidP="00CD1B91">
      <w:pPr>
        <w:ind w:firstLine="1440"/>
        <w:rPr>
          <w:rFonts w:ascii="Bookman Old Style" w:hAnsi="Bookman Old Style"/>
        </w:rPr>
      </w:pPr>
    </w:p>
    <w:p w:rsidR="00CD1B91" w:rsidRDefault="00CD1B91" w:rsidP="00CD1B91">
      <w:pPr>
        <w:rPr>
          <w:rFonts w:ascii="Bookman Old Style" w:hAnsi="Bookman Old Style"/>
        </w:rPr>
      </w:pPr>
    </w:p>
    <w:p w:rsidR="00CD1B91" w:rsidRDefault="00CD1B91" w:rsidP="00CD1B91">
      <w:pPr>
        <w:ind w:firstLine="1440"/>
        <w:rPr>
          <w:rFonts w:ascii="Bookman Old Style" w:hAnsi="Bookman Old Style"/>
        </w:rPr>
      </w:pPr>
    </w:p>
    <w:p w:rsidR="00CD1B91" w:rsidRDefault="00CD1B91" w:rsidP="00CD1B91">
      <w:pPr>
        <w:ind w:firstLine="1440"/>
        <w:rPr>
          <w:rFonts w:ascii="Bookman Old Style" w:hAnsi="Bookman Old Style"/>
        </w:rPr>
      </w:pPr>
    </w:p>
    <w:p w:rsidR="00CD1B91" w:rsidRDefault="00CD1B91" w:rsidP="00CD1B91">
      <w:pPr>
        <w:jc w:val="center"/>
        <w:outlineLvl w:val="0"/>
        <w:rPr>
          <w:rFonts w:ascii="Bookman Old Style" w:hAnsi="Bookman Old Style"/>
          <w:b/>
        </w:rPr>
      </w:pPr>
    </w:p>
    <w:p w:rsidR="00CD1B91" w:rsidRDefault="00CD1B91" w:rsidP="00CD1B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D1B91" w:rsidRPr="007407C9" w:rsidRDefault="00CD1B91" w:rsidP="00CD1B9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D1B91" w:rsidRDefault="00CD1B91" w:rsidP="00CD1B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E8" w:rsidRDefault="00C61BE8">
      <w:r>
        <w:separator/>
      </w:r>
    </w:p>
  </w:endnote>
  <w:endnote w:type="continuationSeparator" w:id="0">
    <w:p w:rsidR="00C61BE8" w:rsidRDefault="00C6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E8" w:rsidRDefault="00C61BE8">
      <w:r>
        <w:separator/>
      </w:r>
    </w:p>
  </w:footnote>
  <w:footnote w:type="continuationSeparator" w:id="0">
    <w:p w:rsidR="00C61BE8" w:rsidRDefault="00C6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0CE9"/>
    <w:rsid w:val="00A9035B"/>
    <w:rsid w:val="00C61BE8"/>
    <w:rsid w:val="00CD1B9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1B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1B9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D1B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1B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