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1DA" w:rsidRDefault="007661DA" w:rsidP="007661DA">
      <w:pPr>
        <w:pStyle w:val="Ttulo"/>
      </w:pPr>
      <w:bookmarkStart w:id="0" w:name="_GoBack"/>
      <w:bookmarkEnd w:id="0"/>
      <w:r>
        <w:t>INDICAÇÃO Nº                 3118               /2011</w:t>
      </w:r>
    </w:p>
    <w:p w:rsidR="007661DA" w:rsidRDefault="007661DA" w:rsidP="007661DA">
      <w:pPr>
        <w:jc w:val="center"/>
        <w:rPr>
          <w:rFonts w:ascii="Bookman Old Style" w:hAnsi="Bookman Old Style"/>
          <w:b/>
          <w:u w:val="single"/>
        </w:rPr>
      </w:pPr>
    </w:p>
    <w:p w:rsidR="007661DA" w:rsidRDefault="007661DA" w:rsidP="007661DA">
      <w:pPr>
        <w:jc w:val="center"/>
        <w:rPr>
          <w:rFonts w:ascii="Bookman Old Style" w:hAnsi="Bookman Old Style"/>
          <w:b/>
          <w:u w:val="single"/>
        </w:rPr>
      </w:pPr>
    </w:p>
    <w:p w:rsidR="007661DA" w:rsidRDefault="007661DA" w:rsidP="007661DA">
      <w:pPr>
        <w:pStyle w:val="Recuodecorpodetexto"/>
        <w:ind w:left="4440"/>
      </w:pPr>
      <w:r>
        <w:t>“Intermediar junto ao Governo do Estado a reconstrução do muro da Escola Estadual Dirceu Dias Carneiro, no Jardim Santa Rita de Cássia.”</w:t>
      </w:r>
    </w:p>
    <w:p w:rsidR="007661DA" w:rsidRDefault="007661DA" w:rsidP="007661DA">
      <w:pPr>
        <w:ind w:left="1440" w:firstLine="3600"/>
        <w:jc w:val="both"/>
        <w:rPr>
          <w:rFonts w:ascii="Bookman Old Style" w:hAnsi="Bookman Old Style"/>
        </w:rPr>
      </w:pPr>
    </w:p>
    <w:p w:rsidR="007661DA" w:rsidRDefault="007661DA" w:rsidP="007661DA">
      <w:pPr>
        <w:ind w:left="1440" w:firstLine="3600"/>
        <w:jc w:val="both"/>
        <w:rPr>
          <w:rFonts w:ascii="Bookman Old Style" w:hAnsi="Bookman Old Style"/>
        </w:rPr>
      </w:pPr>
    </w:p>
    <w:p w:rsidR="007661DA" w:rsidRDefault="007661DA" w:rsidP="007661DA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 que intermedeie junto ao Governo Estadual a reconstrução do muro no entorno da Escola Estadual Dirceu Dias Carneiro, no Jardim Santa Rita de Cássia.</w:t>
      </w:r>
    </w:p>
    <w:p w:rsidR="007661DA" w:rsidRDefault="007661DA" w:rsidP="007661DA">
      <w:pPr>
        <w:jc w:val="center"/>
        <w:rPr>
          <w:rFonts w:ascii="Bookman Old Style" w:hAnsi="Bookman Old Style"/>
          <w:b/>
        </w:rPr>
      </w:pPr>
    </w:p>
    <w:p w:rsidR="007661DA" w:rsidRDefault="007661DA" w:rsidP="007661DA">
      <w:pPr>
        <w:jc w:val="center"/>
        <w:rPr>
          <w:rFonts w:ascii="Bookman Old Style" w:hAnsi="Bookman Old Style"/>
          <w:b/>
        </w:rPr>
      </w:pPr>
    </w:p>
    <w:p w:rsidR="007661DA" w:rsidRDefault="007661DA" w:rsidP="007661DA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7661DA" w:rsidRDefault="007661DA" w:rsidP="007661DA">
      <w:pPr>
        <w:jc w:val="center"/>
        <w:rPr>
          <w:rFonts w:ascii="Bookman Old Style" w:hAnsi="Bookman Old Style"/>
          <w:b/>
        </w:rPr>
      </w:pPr>
    </w:p>
    <w:p w:rsidR="007661DA" w:rsidRDefault="007661DA" w:rsidP="007661DA">
      <w:pPr>
        <w:jc w:val="center"/>
        <w:rPr>
          <w:rFonts w:ascii="Bookman Old Style" w:hAnsi="Bookman Old Style"/>
          <w:b/>
        </w:rPr>
      </w:pPr>
    </w:p>
    <w:p w:rsidR="007661DA" w:rsidRDefault="007661DA" w:rsidP="007661DA">
      <w:pPr>
        <w:jc w:val="both"/>
        <w:rPr>
          <w:rFonts w:ascii="Bookman Old Style" w:hAnsi="Bookman Old Style"/>
          <w:b/>
        </w:rPr>
      </w:pPr>
    </w:p>
    <w:p w:rsidR="007661DA" w:rsidRDefault="007661DA" w:rsidP="007661DA">
      <w:pPr>
        <w:ind w:firstLine="1440"/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Pais de alunos, professores e diretores estão preocupados com a falta do muro que ruiu após os fortes ventos do dia 29 de outubro, segundo estes, pessoas de caráter duvidoso têm entrado constantemente no local e a falta do muro além do fato já mencionado, está facilitando a fuga de alunos da escola no período de aula. A escola conta atualmente com 800 alunos e presta serviços em três períodos.</w:t>
      </w:r>
    </w:p>
    <w:p w:rsidR="007661DA" w:rsidRDefault="007661DA" w:rsidP="007661DA">
      <w:pPr>
        <w:ind w:firstLine="1440"/>
        <w:outlineLvl w:val="0"/>
        <w:rPr>
          <w:rFonts w:ascii="Bookman Old Style" w:hAnsi="Bookman Old Style"/>
        </w:rPr>
      </w:pPr>
    </w:p>
    <w:p w:rsidR="007661DA" w:rsidRDefault="007661DA" w:rsidP="007661DA">
      <w:pPr>
        <w:ind w:firstLine="1440"/>
        <w:outlineLvl w:val="0"/>
        <w:rPr>
          <w:rFonts w:ascii="Bookman Old Style" w:hAnsi="Bookman Old Style"/>
        </w:rPr>
      </w:pPr>
    </w:p>
    <w:p w:rsidR="007661DA" w:rsidRDefault="007661DA" w:rsidP="007661DA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24 de novembro de 2011.</w:t>
      </w:r>
    </w:p>
    <w:p w:rsidR="007661DA" w:rsidRDefault="007661DA" w:rsidP="007661DA">
      <w:pPr>
        <w:ind w:firstLine="1440"/>
        <w:rPr>
          <w:rFonts w:ascii="Bookman Old Style" w:hAnsi="Bookman Old Style"/>
        </w:rPr>
      </w:pPr>
    </w:p>
    <w:p w:rsidR="007661DA" w:rsidRDefault="007661DA" w:rsidP="007661DA">
      <w:pPr>
        <w:rPr>
          <w:rFonts w:ascii="Bookman Old Style" w:hAnsi="Bookman Old Style"/>
        </w:rPr>
      </w:pPr>
    </w:p>
    <w:p w:rsidR="007661DA" w:rsidRDefault="007661DA" w:rsidP="007661DA">
      <w:pPr>
        <w:ind w:firstLine="1440"/>
        <w:rPr>
          <w:rFonts w:ascii="Bookman Old Style" w:hAnsi="Bookman Old Style"/>
        </w:rPr>
      </w:pPr>
    </w:p>
    <w:p w:rsidR="007661DA" w:rsidRDefault="007661DA" w:rsidP="007661DA">
      <w:pPr>
        <w:ind w:firstLine="1440"/>
        <w:rPr>
          <w:rFonts w:ascii="Bookman Old Style" w:hAnsi="Bookman Old Style"/>
        </w:rPr>
      </w:pPr>
    </w:p>
    <w:p w:rsidR="007661DA" w:rsidRDefault="007661DA" w:rsidP="007661DA">
      <w:pPr>
        <w:jc w:val="center"/>
        <w:outlineLvl w:val="0"/>
        <w:rPr>
          <w:rFonts w:ascii="Bookman Old Style" w:hAnsi="Bookman Old Style"/>
          <w:b/>
        </w:rPr>
      </w:pPr>
    </w:p>
    <w:p w:rsidR="007661DA" w:rsidRDefault="007661DA" w:rsidP="007661DA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7661DA" w:rsidRPr="007407C9" w:rsidRDefault="007661DA" w:rsidP="007661DA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7407C9">
        <w:rPr>
          <w:rFonts w:ascii="Bookman Old Style" w:hAnsi="Bookman Old Style"/>
          <w:b/>
        </w:rPr>
        <w:t>PP</w:t>
      </w:r>
    </w:p>
    <w:p w:rsidR="007661DA" w:rsidRDefault="007661DA" w:rsidP="007661DA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F44" w:rsidRDefault="004E3F44">
      <w:r>
        <w:separator/>
      </w:r>
    </w:p>
  </w:endnote>
  <w:endnote w:type="continuationSeparator" w:id="0">
    <w:p w:rsidR="004E3F44" w:rsidRDefault="004E3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F44" w:rsidRDefault="004E3F44">
      <w:r>
        <w:separator/>
      </w:r>
    </w:p>
  </w:footnote>
  <w:footnote w:type="continuationSeparator" w:id="0">
    <w:p w:rsidR="004E3F44" w:rsidRDefault="004E3F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46034"/>
    <w:rsid w:val="004C67DE"/>
    <w:rsid w:val="004E3F44"/>
    <w:rsid w:val="007661DA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7661DA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7661DA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7661DA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661D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797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