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F5" w:rsidRDefault="000B11F5" w:rsidP="000B11F5">
      <w:pPr>
        <w:pStyle w:val="Ttulo"/>
      </w:pPr>
      <w:bookmarkStart w:id="0" w:name="_GoBack"/>
      <w:bookmarkEnd w:id="0"/>
      <w:r>
        <w:t>INDICAÇÃO Nº                  3171   /11</w:t>
      </w:r>
    </w:p>
    <w:p w:rsidR="000B11F5" w:rsidRDefault="000B11F5" w:rsidP="000B11F5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0B11F5" w:rsidRDefault="000B11F5" w:rsidP="000B11F5">
      <w:pPr>
        <w:jc w:val="center"/>
        <w:rPr>
          <w:rFonts w:ascii="Bookman Old Style" w:hAnsi="Bookman Old Style"/>
          <w:b/>
          <w:u w:val="single"/>
        </w:rPr>
      </w:pPr>
    </w:p>
    <w:p w:rsidR="000B11F5" w:rsidRDefault="000B11F5" w:rsidP="000B11F5">
      <w:pPr>
        <w:jc w:val="center"/>
        <w:rPr>
          <w:rFonts w:ascii="Bookman Old Style" w:hAnsi="Bookman Old Style"/>
          <w:b/>
          <w:u w:val="single"/>
        </w:rPr>
      </w:pPr>
    </w:p>
    <w:p w:rsidR="000B11F5" w:rsidRPr="00246FDA" w:rsidRDefault="000B11F5" w:rsidP="000B11F5">
      <w:pPr>
        <w:pStyle w:val="Recuodecorpodetexto"/>
      </w:pPr>
      <w:r>
        <w:t xml:space="preserve">“Reconstrução de </w:t>
      </w:r>
      <w:r w:rsidRPr="00D87BF2">
        <w:t>canaleta</w:t>
      </w:r>
      <w:r>
        <w:t xml:space="preserve"> </w:t>
      </w:r>
      <w:r w:rsidRPr="00D87BF2">
        <w:t xml:space="preserve">para escoamento de águas pluviais </w:t>
      </w:r>
      <w:r w:rsidRPr="00E5079D">
        <w:t>na esquina das Ruas Victório Furlan e Felício Fernandes Nogueira</w:t>
      </w:r>
      <w:r>
        <w:t>, no bairro Residencial Furlan</w:t>
      </w:r>
      <w:r w:rsidRPr="00D87BF2">
        <w:t>”.</w:t>
      </w:r>
    </w:p>
    <w:p w:rsidR="000B11F5" w:rsidRDefault="000B11F5" w:rsidP="000B11F5">
      <w:pPr>
        <w:ind w:left="1440" w:firstLine="3600"/>
        <w:jc w:val="both"/>
        <w:rPr>
          <w:rFonts w:ascii="Bookman Old Style" w:hAnsi="Bookman Old Style"/>
        </w:rPr>
      </w:pPr>
    </w:p>
    <w:p w:rsidR="000B11F5" w:rsidRDefault="000B11F5" w:rsidP="000B11F5">
      <w:pPr>
        <w:ind w:left="1440" w:firstLine="3600"/>
        <w:jc w:val="both"/>
        <w:rPr>
          <w:rFonts w:ascii="Bookman Old Style" w:hAnsi="Bookman Old Style"/>
        </w:rPr>
      </w:pPr>
    </w:p>
    <w:p w:rsidR="000B11F5" w:rsidRDefault="000B11F5" w:rsidP="000B11F5">
      <w:pPr>
        <w:ind w:left="1440" w:firstLine="3600"/>
        <w:jc w:val="both"/>
        <w:rPr>
          <w:rFonts w:ascii="Bookman Old Style" w:hAnsi="Bookman Old Style"/>
        </w:rPr>
      </w:pPr>
    </w:p>
    <w:p w:rsidR="000B11F5" w:rsidRDefault="000B11F5" w:rsidP="000B11F5">
      <w:pPr>
        <w:ind w:left="1440" w:firstLine="3600"/>
        <w:jc w:val="both"/>
        <w:rPr>
          <w:rFonts w:ascii="Bookman Old Style" w:hAnsi="Bookman Old Style"/>
        </w:rPr>
      </w:pPr>
    </w:p>
    <w:p w:rsidR="000B11F5" w:rsidRDefault="000B11F5" w:rsidP="000B11F5">
      <w:pPr>
        <w:ind w:left="1440" w:firstLine="3600"/>
        <w:jc w:val="both"/>
        <w:rPr>
          <w:rFonts w:ascii="Bookman Old Style" w:hAnsi="Bookman Old Style"/>
        </w:rPr>
      </w:pPr>
    </w:p>
    <w:p w:rsidR="000B11F5" w:rsidRPr="00D87BF2" w:rsidRDefault="000B11F5" w:rsidP="000B11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>nte</w:t>
      </w:r>
      <w:r w:rsidRPr="00E5079D">
        <w:rPr>
          <w:rFonts w:ascii="Bookman Old Style" w:hAnsi="Bookman Old Style"/>
        </w:rPr>
        <w:t xml:space="preserve"> na esquina das Ruas Victório Furlan e Felício Fernandes Nogueira</w:t>
      </w:r>
      <w:r>
        <w:rPr>
          <w:rFonts w:ascii="Bookman Old Style" w:hAnsi="Bookman Old Style"/>
        </w:rPr>
        <w:t>, no bairro Residencial Furlan</w:t>
      </w:r>
      <w:r w:rsidRPr="00D87BF2">
        <w:rPr>
          <w:rFonts w:ascii="Bookman Old Style" w:hAnsi="Bookman Old Style"/>
        </w:rPr>
        <w:t>.</w:t>
      </w: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Pr="00246FDA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11F5" w:rsidRDefault="000B11F5" w:rsidP="000B11F5">
      <w:pPr>
        <w:ind w:firstLine="1440"/>
        <w:jc w:val="center"/>
        <w:rPr>
          <w:rFonts w:ascii="Bookman Old Style" w:hAnsi="Bookman Old Style"/>
          <w:b/>
        </w:rPr>
      </w:pPr>
    </w:p>
    <w:p w:rsidR="000B11F5" w:rsidRPr="00922080" w:rsidRDefault="000B11F5" w:rsidP="000B11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canaleta existente no local está imprópria, não resolvendo os problemas de escoamento de água</w:t>
      </w:r>
      <w:r w:rsidRPr="00922080">
        <w:rPr>
          <w:rFonts w:ascii="Bookman Old Style" w:hAnsi="Bookman Old Style"/>
        </w:rPr>
        <w:t>.</w:t>
      </w: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jc w:val="both"/>
        <w:rPr>
          <w:rFonts w:ascii="Bookman Old Style" w:hAnsi="Bookman Old Style"/>
        </w:rPr>
      </w:pPr>
    </w:p>
    <w:p w:rsidR="000B11F5" w:rsidRDefault="000B11F5" w:rsidP="000B11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0B11F5" w:rsidRDefault="000B11F5" w:rsidP="000B11F5">
      <w:pPr>
        <w:ind w:firstLine="1440"/>
        <w:rPr>
          <w:rFonts w:ascii="Bookman Old Style" w:hAnsi="Bookman Old Style"/>
        </w:rPr>
      </w:pPr>
    </w:p>
    <w:p w:rsidR="000B11F5" w:rsidRDefault="000B11F5" w:rsidP="000B11F5">
      <w:pPr>
        <w:ind w:firstLine="1440"/>
        <w:rPr>
          <w:rFonts w:ascii="Bookman Old Style" w:hAnsi="Bookman Old Style"/>
        </w:rPr>
      </w:pPr>
    </w:p>
    <w:p w:rsidR="000B11F5" w:rsidRDefault="000B11F5" w:rsidP="000B11F5">
      <w:pPr>
        <w:ind w:firstLine="1440"/>
        <w:rPr>
          <w:rFonts w:ascii="Bookman Old Style" w:hAnsi="Bookman Old Style"/>
        </w:rPr>
      </w:pPr>
    </w:p>
    <w:p w:rsidR="000B11F5" w:rsidRDefault="000B11F5" w:rsidP="000B11F5">
      <w:pPr>
        <w:rPr>
          <w:rFonts w:ascii="Bookman Old Style" w:hAnsi="Bookman Old Style"/>
        </w:rPr>
      </w:pPr>
    </w:p>
    <w:p w:rsidR="000B11F5" w:rsidRDefault="000B11F5" w:rsidP="000B11F5">
      <w:pPr>
        <w:ind w:firstLine="1440"/>
        <w:rPr>
          <w:rFonts w:ascii="Bookman Old Style" w:hAnsi="Bookman Old Style"/>
        </w:rPr>
      </w:pPr>
    </w:p>
    <w:p w:rsidR="000B11F5" w:rsidRDefault="000B11F5" w:rsidP="000B11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B11F5" w:rsidRDefault="000B11F5" w:rsidP="000B11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B11F5" w:rsidRDefault="000B11F5" w:rsidP="000B11F5">
      <w:pPr>
        <w:ind w:firstLine="120"/>
        <w:jc w:val="center"/>
        <w:outlineLvl w:val="0"/>
        <w:rPr>
          <w:rFonts w:ascii="Bookman Old Style" w:hAnsi="Bookman Old Style"/>
        </w:rPr>
      </w:pPr>
    </w:p>
    <w:p w:rsidR="000B11F5" w:rsidRDefault="000B11F5" w:rsidP="000B11F5">
      <w:pPr>
        <w:ind w:firstLine="120"/>
        <w:jc w:val="center"/>
        <w:outlineLvl w:val="0"/>
        <w:rPr>
          <w:rFonts w:ascii="Bookman Old Style" w:hAnsi="Bookman Old Style"/>
        </w:rPr>
      </w:pPr>
    </w:p>
    <w:p w:rsidR="000B11F5" w:rsidRPr="005C5649" w:rsidRDefault="000B11F5" w:rsidP="000B11F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32" w:rsidRDefault="00A62632">
      <w:r>
        <w:separator/>
      </w:r>
    </w:p>
  </w:endnote>
  <w:endnote w:type="continuationSeparator" w:id="0">
    <w:p w:rsidR="00A62632" w:rsidRDefault="00A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32" w:rsidRDefault="00A62632">
      <w:r>
        <w:separator/>
      </w:r>
    </w:p>
  </w:footnote>
  <w:footnote w:type="continuationSeparator" w:id="0">
    <w:p w:rsidR="00A62632" w:rsidRDefault="00A6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1F5"/>
    <w:rsid w:val="001D1394"/>
    <w:rsid w:val="003D3AA8"/>
    <w:rsid w:val="004C67DE"/>
    <w:rsid w:val="00850E64"/>
    <w:rsid w:val="009F196D"/>
    <w:rsid w:val="00A6263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11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11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