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F2" w:rsidRPr="00F432F2" w:rsidRDefault="00F432F2" w:rsidP="00F432F2">
      <w:pPr>
        <w:pStyle w:val="Ttulo"/>
        <w:rPr>
          <w:sz w:val="23"/>
          <w:szCs w:val="23"/>
        </w:rPr>
      </w:pPr>
      <w:bookmarkStart w:id="0" w:name="_GoBack"/>
      <w:bookmarkEnd w:id="0"/>
      <w:r w:rsidRPr="00F432F2">
        <w:rPr>
          <w:sz w:val="23"/>
          <w:szCs w:val="23"/>
        </w:rPr>
        <w:t>INDICAÇÃO Nº    257  /2012</w:t>
      </w:r>
    </w:p>
    <w:p w:rsidR="00F432F2" w:rsidRPr="00F432F2" w:rsidRDefault="00F432F2" w:rsidP="00F432F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432F2" w:rsidRPr="00F432F2" w:rsidRDefault="00F432F2" w:rsidP="00F432F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432F2" w:rsidRPr="00F432F2" w:rsidRDefault="00F432F2" w:rsidP="00F432F2">
      <w:pPr>
        <w:pStyle w:val="Recuodecorpodetexto"/>
        <w:ind w:left="4248"/>
        <w:rPr>
          <w:sz w:val="23"/>
          <w:szCs w:val="23"/>
        </w:rPr>
      </w:pPr>
      <w:r w:rsidRPr="00F432F2">
        <w:rPr>
          <w:sz w:val="23"/>
          <w:szCs w:val="23"/>
        </w:rPr>
        <w:t>“Limpeza e manutenção de área pública localizada no Jardim Santa Rita de Cássia.”</w:t>
      </w:r>
    </w:p>
    <w:p w:rsidR="00F432F2" w:rsidRPr="00F432F2" w:rsidRDefault="00F432F2" w:rsidP="00F432F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432F2" w:rsidRPr="00F432F2" w:rsidRDefault="00F432F2" w:rsidP="00F432F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432F2" w:rsidRPr="00F432F2" w:rsidRDefault="00F432F2" w:rsidP="00F432F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432F2">
        <w:rPr>
          <w:rFonts w:ascii="Bookman Old Style" w:hAnsi="Bookman Old Style"/>
          <w:b/>
          <w:bCs/>
          <w:sz w:val="23"/>
          <w:szCs w:val="23"/>
        </w:rPr>
        <w:t>INDICA</w:t>
      </w:r>
      <w:r w:rsidRPr="00F432F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limpeza e manutenção em área pública localizada no cruzamento das ruas Tupiniquins e Euclides da Cunha, no Jardim Santa Rita de Cássia.</w:t>
      </w:r>
    </w:p>
    <w:p w:rsidR="00F432F2" w:rsidRPr="00F432F2" w:rsidRDefault="00F432F2" w:rsidP="00F432F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432F2" w:rsidRPr="00F432F2" w:rsidRDefault="00F432F2" w:rsidP="00F432F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432F2" w:rsidRPr="00F432F2" w:rsidRDefault="00F432F2" w:rsidP="00F432F2">
      <w:pPr>
        <w:jc w:val="center"/>
        <w:rPr>
          <w:rFonts w:ascii="Bookman Old Style" w:hAnsi="Bookman Old Style"/>
          <w:b/>
          <w:sz w:val="23"/>
          <w:szCs w:val="23"/>
        </w:rPr>
      </w:pPr>
      <w:r w:rsidRPr="00F432F2">
        <w:rPr>
          <w:rFonts w:ascii="Bookman Old Style" w:hAnsi="Bookman Old Style"/>
          <w:b/>
          <w:sz w:val="23"/>
          <w:szCs w:val="23"/>
        </w:rPr>
        <w:t>Justificativa:</w:t>
      </w:r>
    </w:p>
    <w:p w:rsidR="00F432F2" w:rsidRPr="00F432F2" w:rsidRDefault="00F432F2" w:rsidP="00F432F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432F2" w:rsidRPr="00F432F2" w:rsidRDefault="00F432F2" w:rsidP="00F432F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432F2" w:rsidRPr="00F432F2" w:rsidRDefault="00F432F2" w:rsidP="00F432F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432F2" w:rsidRPr="00F432F2" w:rsidRDefault="00F432F2" w:rsidP="00F432F2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F432F2">
        <w:rPr>
          <w:rFonts w:ascii="Bookman Old Style" w:hAnsi="Bookman Old Style"/>
          <w:sz w:val="23"/>
          <w:szCs w:val="23"/>
        </w:rPr>
        <w:t>Munícipes reclamam do mato alto no local, que além de trazer aspecto de abandono da área, pois, além do mato alto, há o acúmulo de entulhos deixados por pessoas que ao verem a área em estado de abandono, aproveitam para descartar detritos na área.</w:t>
      </w:r>
    </w:p>
    <w:p w:rsidR="00F432F2" w:rsidRPr="00F432F2" w:rsidRDefault="00F432F2" w:rsidP="00F432F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432F2" w:rsidRPr="00F432F2" w:rsidRDefault="00F432F2" w:rsidP="00F432F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432F2" w:rsidRPr="00F432F2" w:rsidRDefault="00F432F2" w:rsidP="00F432F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432F2">
        <w:rPr>
          <w:rFonts w:ascii="Bookman Old Style" w:hAnsi="Bookman Old Style"/>
          <w:sz w:val="23"/>
          <w:szCs w:val="23"/>
        </w:rPr>
        <w:t>Plenário “Dr. Tancredo Neves”, em 27 de Janeiro de 2012.</w:t>
      </w:r>
    </w:p>
    <w:p w:rsidR="00F432F2" w:rsidRPr="00F432F2" w:rsidRDefault="00F432F2" w:rsidP="00F432F2">
      <w:pPr>
        <w:ind w:firstLine="1440"/>
        <w:rPr>
          <w:rFonts w:ascii="Bookman Old Style" w:hAnsi="Bookman Old Style"/>
          <w:sz w:val="23"/>
          <w:szCs w:val="23"/>
        </w:rPr>
      </w:pPr>
    </w:p>
    <w:p w:rsidR="00F432F2" w:rsidRPr="00F432F2" w:rsidRDefault="00F432F2" w:rsidP="00F432F2">
      <w:pPr>
        <w:rPr>
          <w:rFonts w:ascii="Bookman Old Style" w:hAnsi="Bookman Old Style"/>
          <w:sz w:val="23"/>
          <w:szCs w:val="23"/>
        </w:rPr>
      </w:pPr>
    </w:p>
    <w:p w:rsidR="00F432F2" w:rsidRPr="00F432F2" w:rsidRDefault="00F432F2" w:rsidP="00F432F2">
      <w:pPr>
        <w:ind w:firstLine="1440"/>
        <w:rPr>
          <w:rFonts w:ascii="Bookman Old Style" w:hAnsi="Bookman Old Style"/>
          <w:sz w:val="23"/>
          <w:szCs w:val="23"/>
        </w:rPr>
      </w:pPr>
    </w:p>
    <w:p w:rsidR="00F432F2" w:rsidRPr="00F432F2" w:rsidRDefault="00F432F2" w:rsidP="00F432F2">
      <w:pPr>
        <w:ind w:firstLine="1440"/>
        <w:rPr>
          <w:rFonts w:ascii="Bookman Old Style" w:hAnsi="Bookman Old Style"/>
          <w:sz w:val="23"/>
          <w:szCs w:val="23"/>
        </w:rPr>
      </w:pPr>
    </w:p>
    <w:p w:rsidR="00F432F2" w:rsidRPr="00F432F2" w:rsidRDefault="00F432F2" w:rsidP="00F432F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432F2" w:rsidRPr="00F432F2" w:rsidRDefault="00F432F2" w:rsidP="00F432F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432F2">
        <w:rPr>
          <w:rFonts w:ascii="Bookman Old Style" w:hAnsi="Bookman Old Style"/>
          <w:b/>
          <w:sz w:val="23"/>
          <w:szCs w:val="23"/>
        </w:rPr>
        <w:t>Danilo Godoy</w:t>
      </w:r>
    </w:p>
    <w:p w:rsidR="00F432F2" w:rsidRPr="00F432F2" w:rsidRDefault="00F432F2" w:rsidP="00F432F2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432F2">
        <w:rPr>
          <w:rFonts w:ascii="Bookman Old Style" w:hAnsi="Bookman Old Style"/>
          <w:b/>
          <w:sz w:val="23"/>
          <w:szCs w:val="23"/>
        </w:rPr>
        <w:t>PP</w:t>
      </w:r>
    </w:p>
    <w:p w:rsidR="00F432F2" w:rsidRPr="00F432F2" w:rsidRDefault="00F432F2" w:rsidP="00F432F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432F2">
        <w:rPr>
          <w:rFonts w:ascii="Bookman Old Style" w:hAnsi="Bookman Old Style"/>
          <w:sz w:val="23"/>
          <w:szCs w:val="23"/>
        </w:rPr>
        <w:t>-vereador-</w:t>
      </w:r>
    </w:p>
    <w:sectPr w:rsidR="00F432F2" w:rsidRPr="00F432F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DA" w:rsidRDefault="007224DA">
      <w:r>
        <w:separator/>
      </w:r>
    </w:p>
  </w:endnote>
  <w:endnote w:type="continuationSeparator" w:id="0">
    <w:p w:rsidR="007224DA" w:rsidRDefault="0072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DA" w:rsidRDefault="007224DA">
      <w:r>
        <w:separator/>
      </w:r>
    </w:p>
  </w:footnote>
  <w:footnote w:type="continuationSeparator" w:id="0">
    <w:p w:rsidR="007224DA" w:rsidRDefault="00722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24DA"/>
    <w:rsid w:val="00844F8C"/>
    <w:rsid w:val="009F196D"/>
    <w:rsid w:val="00A9035B"/>
    <w:rsid w:val="00CD613B"/>
    <w:rsid w:val="00F4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432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432F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432F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432F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