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67" w:rsidRPr="009C0E67" w:rsidRDefault="009C0E67" w:rsidP="009C0E67">
      <w:pPr>
        <w:pStyle w:val="Ttulo"/>
      </w:pPr>
      <w:bookmarkStart w:id="0" w:name="_GoBack"/>
      <w:bookmarkEnd w:id="0"/>
      <w:r w:rsidRPr="009C0E67">
        <w:t>INDICAÇÃO Nº 624/2012</w:t>
      </w:r>
    </w:p>
    <w:p w:rsidR="009C0E67" w:rsidRPr="009C0E67" w:rsidRDefault="009C0E67" w:rsidP="009C0E6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C0E67" w:rsidRPr="009C0E67" w:rsidRDefault="009C0E67" w:rsidP="009C0E6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C0E67" w:rsidRPr="009C0E67" w:rsidRDefault="009C0E67" w:rsidP="009C0E6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C0E67" w:rsidRPr="009C0E67" w:rsidRDefault="009C0E67" w:rsidP="009C0E67">
      <w:pPr>
        <w:pStyle w:val="Recuodecorpodetexto"/>
        <w:ind w:left="4248"/>
      </w:pPr>
      <w:r w:rsidRPr="009C0E67">
        <w:t>“Operação “Tapa-buracos” em rua do Jardim Santa Rita de Cássia.”</w:t>
      </w:r>
    </w:p>
    <w:p w:rsidR="009C0E67" w:rsidRPr="009C0E67" w:rsidRDefault="009C0E67" w:rsidP="009C0E6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C0E67" w:rsidRPr="009C0E67" w:rsidRDefault="009C0E67" w:rsidP="009C0E6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C0E67" w:rsidRPr="009C0E67" w:rsidRDefault="009C0E67" w:rsidP="009C0E6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C0E67" w:rsidRPr="009C0E67" w:rsidRDefault="009C0E67" w:rsidP="009C0E6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9C0E67">
        <w:rPr>
          <w:rFonts w:ascii="Bookman Old Style" w:hAnsi="Bookman Old Style"/>
          <w:b/>
          <w:bCs/>
          <w:sz w:val="24"/>
          <w:szCs w:val="24"/>
        </w:rPr>
        <w:t>INDICA</w:t>
      </w:r>
      <w:r w:rsidRPr="009C0E6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realização da chamada operação “Tapa-buracos” na Rua </w:t>
      </w:r>
      <w:proofErr w:type="spellStart"/>
      <w:r w:rsidRPr="009C0E67">
        <w:rPr>
          <w:rFonts w:ascii="Bookman Old Style" w:hAnsi="Bookman Old Style"/>
          <w:sz w:val="24"/>
          <w:szCs w:val="24"/>
        </w:rPr>
        <w:t>Jurunas</w:t>
      </w:r>
      <w:proofErr w:type="spellEnd"/>
      <w:r w:rsidRPr="009C0E67">
        <w:rPr>
          <w:rFonts w:ascii="Bookman Old Style" w:hAnsi="Bookman Old Style"/>
          <w:sz w:val="24"/>
          <w:szCs w:val="24"/>
        </w:rPr>
        <w:t>, defronte ao nº395, Jardim Santa Rita de Cássia.</w:t>
      </w:r>
    </w:p>
    <w:p w:rsidR="009C0E67" w:rsidRPr="009C0E67" w:rsidRDefault="009C0E67" w:rsidP="009C0E6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E67" w:rsidRPr="009C0E67" w:rsidRDefault="009C0E67" w:rsidP="009C0E6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E67" w:rsidRPr="009C0E67" w:rsidRDefault="009C0E67" w:rsidP="009C0E67">
      <w:pPr>
        <w:jc w:val="center"/>
        <w:rPr>
          <w:rFonts w:ascii="Bookman Old Style" w:hAnsi="Bookman Old Style"/>
          <w:b/>
          <w:sz w:val="24"/>
          <w:szCs w:val="24"/>
        </w:rPr>
      </w:pPr>
      <w:r w:rsidRPr="009C0E67">
        <w:rPr>
          <w:rFonts w:ascii="Bookman Old Style" w:hAnsi="Bookman Old Style"/>
          <w:b/>
          <w:sz w:val="24"/>
          <w:szCs w:val="24"/>
        </w:rPr>
        <w:t>Justificativa:</w:t>
      </w:r>
    </w:p>
    <w:p w:rsidR="009C0E67" w:rsidRPr="009C0E67" w:rsidRDefault="009C0E67" w:rsidP="009C0E6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E67" w:rsidRPr="009C0E67" w:rsidRDefault="009C0E67" w:rsidP="009C0E6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E67" w:rsidRPr="009C0E67" w:rsidRDefault="009C0E67" w:rsidP="009C0E6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C0E67" w:rsidRPr="009C0E67" w:rsidRDefault="009C0E67" w:rsidP="009C0E6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9C0E67">
        <w:rPr>
          <w:rFonts w:ascii="Bookman Old Style" w:hAnsi="Bookman Old Style"/>
          <w:sz w:val="24"/>
          <w:szCs w:val="24"/>
        </w:rPr>
        <w:t>Motoristas solicitam que sejam realizadas o fechamento dos buracos, pois é grande o números de condutores que sofreram danos patrimoniais devido à quantidade e profundidade dos buracos presentes na referida via, assim solicitam que com urgência seja realizado este serviço de manutenção viária.</w:t>
      </w:r>
    </w:p>
    <w:p w:rsidR="009C0E67" w:rsidRPr="009C0E67" w:rsidRDefault="009C0E67" w:rsidP="009C0E6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C0E67" w:rsidRPr="009C0E67" w:rsidRDefault="009C0E67" w:rsidP="009C0E6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C0E67" w:rsidRPr="009C0E67" w:rsidRDefault="009C0E67" w:rsidP="009C0E6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C0E67">
        <w:rPr>
          <w:rFonts w:ascii="Bookman Old Style" w:hAnsi="Bookman Old Style"/>
          <w:sz w:val="24"/>
          <w:szCs w:val="24"/>
        </w:rPr>
        <w:t>Plenário “Dr. Tancredo Neves”, em 15 de março de 2012.</w:t>
      </w:r>
    </w:p>
    <w:p w:rsidR="009C0E67" w:rsidRPr="009C0E67" w:rsidRDefault="009C0E67" w:rsidP="009C0E67">
      <w:pPr>
        <w:ind w:firstLine="1440"/>
        <w:rPr>
          <w:rFonts w:ascii="Bookman Old Style" w:hAnsi="Bookman Old Style"/>
          <w:sz w:val="24"/>
          <w:szCs w:val="24"/>
        </w:rPr>
      </w:pPr>
    </w:p>
    <w:p w:rsidR="009C0E67" w:rsidRPr="009C0E67" w:rsidRDefault="009C0E67" w:rsidP="009C0E67">
      <w:pPr>
        <w:ind w:firstLine="1440"/>
        <w:rPr>
          <w:rFonts w:ascii="Bookman Old Style" w:hAnsi="Bookman Old Style"/>
          <w:sz w:val="24"/>
          <w:szCs w:val="24"/>
        </w:rPr>
      </w:pPr>
    </w:p>
    <w:p w:rsidR="009C0E67" w:rsidRPr="009C0E67" w:rsidRDefault="009C0E67" w:rsidP="009C0E67">
      <w:pPr>
        <w:rPr>
          <w:rFonts w:ascii="Bookman Old Style" w:hAnsi="Bookman Old Style"/>
          <w:sz w:val="24"/>
          <w:szCs w:val="24"/>
        </w:rPr>
      </w:pPr>
    </w:p>
    <w:p w:rsidR="009C0E67" w:rsidRPr="009C0E67" w:rsidRDefault="009C0E67" w:rsidP="009C0E67">
      <w:pPr>
        <w:ind w:firstLine="1440"/>
        <w:rPr>
          <w:rFonts w:ascii="Bookman Old Style" w:hAnsi="Bookman Old Style"/>
          <w:sz w:val="24"/>
          <w:szCs w:val="24"/>
        </w:rPr>
      </w:pPr>
    </w:p>
    <w:p w:rsidR="009C0E67" w:rsidRPr="009C0E67" w:rsidRDefault="009C0E67" w:rsidP="009C0E67">
      <w:pPr>
        <w:ind w:firstLine="1440"/>
        <w:rPr>
          <w:rFonts w:ascii="Bookman Old Style" w:hAnsi="Bookman Old Style"/>
          <w:sz w:val="24"/>
          <w:szCs w:val="24"/>
        </w:rPr>
      </w:pPr>
    </w:p>
    <w:p w:rsidR="009C0E67" w:rsidRPr="009C0E67" w:rsidRDefault="009C0E67" w:rsidP="009C0E6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C0E67" w:rsidRPr="009C0E67" w:rsidRDefault="009C0E67" w:rsidP="009C0E6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C0E67">
        <w:rPr>
          <w:rFonts w:ascii="Bookman Old Style" w:hAnsi="Bookman Old Style"/>
          <w:b/>
          <w:sz w:val="24"/>
          <w:szCs w:val="24"/>
        </w:rPr>
        <w:t>Danilo Godoy</w:t>
      </w:r>
    </w:p>
    <w:p w:rsidR="009C0E67" w:rsidRPr="009C0E67" w:rsidRDefault="009C0E67" w:rsidP="009C0E6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C0E67">
        <w:rPr>
          <w:rFonts w:ascii="Bookman Old Style" w:hAnsi="Bookman Old Style"/>
          <w:b/>
          <w:sz w:val="24"/>
          <w:szCs w:val="24"/>
        </w:rPr>
        <w:t>PP</w:t>
      </w:r>
    </w:p>
    <w:p w:rsidR="009C0E67" w:rsidRPr="009C0E67" w:rsidRDefault="009C0E67" w:rsidP="009C0E6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C0E67">
        <w:rPr>
          <w:rFonts w:ascii="Bookman Old Style" w:hAnsi="Bookman Old Style"/>
          <w:sz w:val="24"/>
          <w:szCs w:val="24"/>
        </w:rPr>
        <w:t>-vereador-</w:t>
      </w:r>
    </w:p>
    <w:p w:rsidR="009F196D" w:rsidRPr="009C0E67" w:rsidRDefault="009F196D" w:rsidP="00CD613B">
      <w:pPr>
        <w:rPr>
          <w:sz w:val="24"/>
          <w:szCs w:val="24"/>
        </w:rPr>
      </w:pPr>
    </w:p>
    <w:sectPr w:rsidR="009F196D" w:rsidRPr="009C0E67" w:rsidSect="009C0E67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66" w:rsidRDefault="00762A66">
      <w:r>
        <w:separator/>
      </w:r>
    </w:p>
  </w:endnote>
  <w:endnote w:type="continuationSeparator" w:id="0">
    <w:p w:rsidR="00762A66" w:rsidRDefault="0076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66" w:rsidRDefault="00762A66">
      <w:r>
        <w:separator/>
      </w:r>
    </w:p>
  </w:footnote>
  <w:footnote w:type="continuationSeparator" w:id="0">
    <w:p w:rsidR="00762A66" w:rsidRDefault="00762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047B"/>
    <w:rsid w:val="003D3AA8"/>
    <w:rsid w:val="004C67DE"/>
    <w:rsid w:val="00762A66"/>
    <w:rsid w:val="009C0E6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C0E6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C0E6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C0E6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C0E6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