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F31" w:rsidRPr="00A53F31" w:rsidRDefault="00A53F31" w:rsidP="00A53F31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A53F31" w:rsidRPr="00A53F31" w:rsidRDefault="00A53F31" w:rsidP="00A53F31">
      <w:pPr>
        <w:rPr>
          <w:rFonts w:ascii="Bookman Old Style" w:hAnsi="Bookman Old Style"/>
          <w:sz w:val="24"/>
          <w:szCs w:val="24"/>
        </w:rPr>
      </w:pPr>
    </w:p>
    <w:p w:rsidR="00A53F31" w:rsidRPr="00A53F31" w:rsidRDefault="00A53F31" w:rsidP="00A53F31">
      <w:pPr>
        <w:rPr>
          <w:rFonts w:ascii="Bookman Old Style" w:hAnsi="Bookman Old Style"/>
          <w:sz w:val="24"/>
          <w:szCs w:val="24"/>
        </w:rPr>
      </w:pPr>
    </w:p>
    <w:p w:rsidR="00A53F31" w:rsidRPr="00A53F31" w:rsidRDefault="00A53F31" w:rsidP="00A53F31">
      <w:pPr>
        <w:rPr>
          <w:rFonts w:ascii="Bookman Old Style" w:hAnsi="Bookman Old Style"/>
          <w:sz w:val="24"/>
          <w:szCs w:val="24"/>
        </w:rPr>
      </w:pPr>
    </w:p>
    <w:p w:rsidR="00A53F31" w:rsidRPr="00A53F31" w:rsidRDefault="00A53F31" w:rsidP="00A53F31">
      <w:pPr>
        <w:rPr>
          <w:rFonts w:ascii="Bookman Old Style" w:hAnsi="Bookman Old Style"/>
          <w:sz w:val="24"/>
          <w:szCs w:val="24"/>
        </w:rPr>
      </w:pPr>
    </w:p>
    <w:p w:rsidR="00A53F31" w:rsidRPr="00A53F31" w:rsidRDefault="00A53F31" w:rsidP="00A53F31">
      <w:pPr>
        <w:jc w:val="center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  <w:r w:rsidRPr="00A53F31">
        <w:rPr>
          <w:rFonts w:ascii="Bookman Old Style" w:hAnsi="Bookman Old Style" w:cs="Bookman Old Style"/>
          <w:b/>
          <w:bCs/>
          <w:sz w:val="24"/>
          <w:szCs w:val="24"/>
          <w:u w:val="single"/>
        </w:rPr>
        <w:t>INDICAÇÃO Nº 817/12</w:t>
      </w:r>
    </w:p>
    <w:p w:rsidR="00A53F31" w:rsidRPr="00A53F31" w:rsidRDefault="00A53F31" w:rsidP="00A53F31">
      <w:pPr>
        <w:jc w:val="center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A53F31" w:rsidRPr="00A53F31" w:rsidRDefault="00A53F31" w:rsidP="00A53F31">
      <w:pPr>
        <w:jc w:val="center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A53F31" w:rsidRPr="00A53F31" w:rsidRDefault="00A53F31" w:rsidP="00A53F31">
      <w:pPr>
        <w:jc w:val="center"/>
        <w:rPr>
          <w:rFonts w:ascii="Bookman Old Style" w:hAnsi="Bookman Old Style" w:cs="Bookman Old Style"/>
          <w:b/>
          <w:bCs/>
          <w:sz w:val="24"/>
          <w:szCs w:val="24"/>
          <w:u w:val="single"/>
        </w:rPr>
      </w:pPr>
    </w:p>
    <w:p w:rsidR="00A53F31" w:rsidRPr="00A53F31" w:rsidRDefault="00A53F31" w:rsidP="00A53F31">
      <w:pPr>
        <w:ind w:left="5040"/>
        <w:jc w:val="both"/>
        <w:rPr>
          <w:rFonts w:ascii="Bookman Old Style" w:hAnsi="Bookman Old Style" w:cs="Bookman Old Style"/>
          <w:sz w:val="24"/>
          <w:szCs w:val="24"/>
        </w:rPr>
      </w:pPr>
      <w:r w:rsidRPr="00A53F31">
        <w:rPr>
          <w:rFonts w:ascii="Bookman Old Style" w:hAnsi="Bookman Old Style" w:cs="Bookman Old Style"/>
          <w:sz w:val="24"/>
          <w:szCs w:val="24"/>
        </w:rPr>
        <w:t xml:space="preserve">“Sinalização de solo e faixa de pedestre na Rua Papa Pio XII no Distrito Industrial II”. </w:t>
      </w:r>
    </w:p>
    <w:p w:rsidR="00A53F31" w:rsidRPr="00A53F31" w:rsidRDefault="00A53F31" w:rsidP="00A53F31">
      <w:pPr>
        <w:ind w:left="1440" w:firstLine="3600"/>
        <w:jc w:val="both"/>
        <w:rPr>
          <w:rFonts w:ascii="Bookman Old Style" w:hAnsi="Bookman Old Style" w:cs="Bookman Old Style"/>
          <w:sz w:val="24"/>
          <w:szCs w:val="24"/>
        </w:rPr>
      </w:pPr>
    </w:p>
    <w:p w:rsidR="00A53F31" w:rsidRPr="00A53F31" w:rsidRDefault="00A53F31" w:rsidP="00A53F31">
      <w:pPr>
        <w:ind w:left="1440" w:firstLine="3600"/>
        <w:jc w:val="both"/>
        <w:rPr>
          <w:rFonts w:ascii="Bookman Old Style" w:hAnsi="Bookman Old Style" w:cs="Bookman Old Style"/>
          <w:sz w:val="24"/>
          <w:szCs w:val="24"/>
        </w:rPr>
      </w:pPr>
    </w:p>
    <w:p w:rsidR="00A53F31" w:rsidRPr="00A53F31" w:rsidRDefault="00A53F31" w:rsidP="00A53F31">
      <w:pPr>
        <w:ind w:firstLine="1440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A53F31" w:rsidRPr="00A53F31" w:rsidRDefault="00A53F31" w:rsidP="00A53F31">
      <w:pPr>
        <w:spacing w:line="360" w:lineRule="auto"/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  <w:r w:rsidRPr="00A53F31">
        <w:rPr>
          <w:rFonts w:ascii="Bookman Old Style" w:hAnsi="Bookman Old Style" w:cs="Bookman Old Style"/>
          <w:b/>
          <w:bCs/>
          <w:sz w:val="24"/>
          <w:szCs w:val="24"/>
        </w:rPr>
        <w:t>INDICA</w:t>
      </w:r>
      <w:r w:rsidRPr="00A53F31">
        <w:rPr>
          <w:rFonts w:ascii="Bookman Old Style" w:hAnsi="Bookman Old Style" w:cs="Bookman Old Style"/>
          <w:sz w:val="24"/>
          <w:szCs w:val="24"/>
        </w:rPr>
        <w:t xml:space="preserve"> ao sr. Prefeito Municipal, na forma regimental, determinar ao setor competente que proceda a sinalização de solo e faixa de pedestre na Rua Papa Pio XII no Distrito Industrial II, altura do número 216 devido o grande tráfego de veículos e pedestres no local.</w:t>
      </w:r>
    </w:p>
    <w:p w:rsidR="00A53F31" w:rsidRPr="00A53F31" w:rsidRDefault="00A53F31" w:rsidP="00A53F31">
      <w:pPr>
        <w:spacing w:line="360" w:lineRule="auto"/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A53F31" w:rsidRPr="00A53F31" w:rsidRDefault="00A53F31" w:rsidP="00A53F31">
      <w:pPr>
        <w:ind w:firstLine="1440"/>
        <w:jc w:val="both"/>
        <w:rPr>
          <w:rFonts w:ascii="Bookman Old Style" w:hAnsi="Bookman Old Style" w:cs="Bookman Old Style"/>
          <w:sz w:val="24"/>
          <w:szCs w:val="24"/>
        </w:rPr>
      </w:pPr>
    </w:p>
    <w:p w:rsidR="00A53F31" w:rsidRPr="00A53F31" w:rsidRDefault="00A53F31" w:rsidP="00A53F31">
      <w:pPr>
        <w:ind w:firstLine="1440"/>
        <w:rPr>
          <w:rFonts w:ascii="Bookman Old Style" w:hAnsi="Bookman Old Style" w:cs="Bookman Old Style"/>
          <w:sz w:val="24"/>
          <w:szCs w:val="24"/>
        </w:rPr>
      </w:pPr>
      <w:r w:rsidRPr="00A53F31">
        <w:rPr>
          <w:rFonts w:ascii="Bookman Old Style" w:hAnsi="Bookman Old Style" w:cs="Bookman Old Style"/>
          <w:sz w:val="24"/>
          <w:szCs w:val="24"/>
        </w:rPr>
        <w:t>Plenário “Dr. Tancredo Neves”, em 20 de abril de 2012.</w:t>
      </w:r>
    </w:p>
    <w:p w:rsidR="00A53F31" w:rsidRPr="00A53F31" w:rsidRDefault="00A53F31" w:rsidP="00A53F31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A53F31" w:rsidRPr="00A53F31" w:rsidRDefault="00A53F31" w:rsidP="00A53F31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A53F31" w:rsidRPr="00A53F31" w:rsidRDefault="00A53F31" w:rsidP="00A53F31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A53F31" w:rsidRPr="00A53F31" w:rsidRDefault="00A53F31" w:rsidP="00A53F31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A53F31" w:rsidRPr="00A53F31" w:rsidRDefault="00A53F31" w:rsidP="00A53F31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A53F31" w:rsidRPr="00A53F31" w:rsidRDefault="00A53F31" w:rsidP="00A53F31">
      <w:pPr>
        <w:rPr>
          <w:rFonts w:ascii="Bookman Old Style" w:hAnsi="Bookman Old Style" w:cs="Bookman Old Style"/>
          <w:sz w:val="24"/>
          <w:szCs w:val="24"/>
        </w:rPr>
      </w:pPr>
    </w:p>
    <w:p w:rsidR="00A53F31" w:rsidRPr="00A53F31" w:rsidRDefault="00A53F31" w:rsidP="00A53F31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A53F31" w:rsidRPr="00A53F31" w:rsidRDefault="00A53F31" w:rsidP="00A53F31">
      <w:pPr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A53F31">
        <w:rPr>
          <w:rFonts w:ascii="Bookman Old Style" w:hAnsi="Bookman Old Style" w:cs="Bookman Old Style"/>
          <w:b/>
          <w:bCs/>
          <w:sz w:val="24"/>
          <w:szCs w:val="24"/>
          <w:lang w:val="es-ES_tradnl"/>
        </w:rPr>
        <w:t xml:space="preserve">JUCA BORTOLUCCI </w:t>
      </w:r>
      <w:r w:rsidRPr="00A53F31">
        <w:rPr>
          <w:rFonts w:ascii="Bookman Old Style" w:hAnsi="Bookman Old Style" w:cs="Bookman Old Style"/>
          <w:b/>
          <w:bCs/>
          <w:sz w:val="24"/>
          <w:szCs w:val="24"/>
        </w:rPr>
        <w:t>– Vereador -</w:t>
      </w:r>
    </w:p>
    <w:p w:rsidR="00A53F31" w:rsidRPr="00A53F31" w:rsidRDefault="00A53F31" w:rsidP="00A53F31">
      <w:pPr>
        <w:pStyle w:val="Ttulo1"/>
        <w:jc w:val="center"/>
        <w:rPr>
          <w:rFonts w:cs="Times New Roman"/>
        </w:rPr>
      </w:pPr>
      <w:r w:rsidRPr="00A53F31">
        <w:rPr>
          <w:lang w:val="es-ES_tradnl"/>
        </w:rPr>
        <w:t>2º Secretário</w:t>
      </w:r>
    </w:p>
    <w:p w:rsidR="00A53F31" w:rsidRPr="00A53F31" w:rsidRDefault="00A53F31" w:rsidP="00A53F31">
      <w:pPr>
        <w:ind w:firstLine="1440"/>
        <w:rPr>
          <w:rFonts w:ascii="Bookman Old Style" w:hAnsi="Bookman Old Style" w:cs="Bookman Old Style"/>
          <w:sz w:val="24"/>
          <w:szCs w:val="24"/>
        </w:rPr>
      </w:pPr>
    </w:p>
    <w:p w:rsidR="00A53F31" w:rsidRPr="00A53F31" w:rsidRDefault="00A53F31" w:rsidP="00A53F31">
      <w:pPr>
        <w:rPr>
          <w:rFonts w:ascii="Bookman Old Style" w:hAnsi="Bookman Old Style"/>
          <w:sz w:val="24"/>
          <w:szCs w:val="24"/>
        </w:rPr>
      </w:pPr>
    </w:p>
    <w:p w:rsidR="00A53F31" w:rsidRPr="00A53F31" w:rsidRDefault="00A53F31" w:rsidP="00A53F31">
      <w:pPr>
        <w:rPr>
          <w:rFonts w:ascii="Bookman Old Style" w:hAnsi="Bookman Old Style"/>
          <w:sz w:val="24"/>
          <w:szCs w:val="24"/>
        </w:rPr>
      </w:pPr>
    </w:p>
    <w:p w:rsidR="009F196D" w:rsidRPr="00A53F31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A53F31" w:rsidSect="00A53F31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AEE" w:rsidRDefault="00BE5AEE">
      <w:r>
        <w:separator/>
      </w:r>
    </w:p>
  </w:endnote>
  <w:endnote w:type="continuationSeparator" w:id="0">
    <w:p w:rsidR="00BE5AEE" w:rsidRDefault="00BE5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AEE" w:rsidRDefault="00BE5AEE">
      <w:r>
        <w:separator/>
      </w:r>
    </w:p>
  </w:footnote>
  <w:footnote w:type="continuationSeparator" w:id="0">
    <w:p w:rsidR="00BE5AEE" w:rsidRDefault="00BE5A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0014A"/>
    <w:rsid w:val="001D1394"/>
    <w:rsid w:val="003D3AA8"/>
    <w:rsid w:val="004C67DE"/>
    <w:rsid w:val="009F196D"/>
    <w:rsid w:val="00A53F31"/>
    <w:rsid w:val="00A9035B"/>
    <w:rsid w:val="00BE5AE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53F31"/>
    <w:pPr>
      <w:keepNext/>
      <w:jc w:val="both"/>
      <w:outlineLvl w:val="0"/>
    </w:pPr>
    <w:rPr>
      <w:rFonts w:ascii="Bookman Old Style" w:eastAsia="Calibri" w:hAnsi="Bookman Old Style" w:cs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A53F31"/>
    <w:rPr>
      <w:rFonts w:ascii="Bookman Old Style" w:eastAsia="Calibri" w:hAnsi="Bookman Old Style" w:cs="Bookman Old Style"/>
      <w:b/>
      <w:bCs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421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