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59" w:rsidRPr="00AF0759" w:rsidRDefault="00AF0759" w:rsidP="00AF0759">
      <w:pPr>
        <w:pStyle w:val="Ttulo"/>
      </w:pPr>
      <w:bookmarkStart w:id="0" w:name="_GoBack"/>
      <w:bookmarkEnd w:id="0"/>
      <w:r w:rsidRPr="00AF0759">
        <w:t>INDICAÇÃO Nº 851/2012</w:t>
      </w:r>
    </w:p>
    <w:p w:rsidR="00AF0759" w:rsidRPr="00AF0759" w:rsidRDefault="00AF0759" w:rsidP="00AF075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F0759" w:rsidRPr="00AF0759" w:rsidRDefault="00AF0759" w:rsidP="00AF075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F0759" w:rsidRPr="00AF0759" w:rsidRDefault="00AF0759" w:rsidP="00AF075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F0759" w:rsidRPr="00AF0759" w:rsidRDefault="00AF0759" w:rsidP="00AF0759">
      <w:pPr>
        <w:pStyle w:val="Recuodecorpodetexto"/>
        <w:ind w:left="4248"/>
      </w:pPr>
      <w:r w:rsidRPr="00AF0759">
        <w:t>“Realizar operação “Tapa-buraco” em via do Jardim Pérola.”</w:t>
      </w:r>
    </w:p>
    <w:p w:rsidR="00AF0759" w:rsidRPr="00AF0759" w:rsidRDefault="00AF0759" w:rsidP="00AF075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F0759" w:rsidRPr="00AF0759" w:rsidRDefault="00AF0759" w:rsidP="00AF075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F0759" w:rsidRPr="00AF0759" w:rsidRDefault="00AF0759" w:rsidP="00AF075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F0759" w:rsidRPr="00AF0759" w:rsidRDefault="00AF0759" w:rsidP="00AF075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F0759">
        <w:rPr>
          <w:rFonts w:ascii="Bookman Old Style" w:hAnsi="Bookman Old Style"/>
          <w:b/>
          <w:bCs/>
          <w:sz w:val="24"/>
          <w:szCs w:val="24"/>
        </w:rPr>
        <w:t>INDICA</w:t>
      </w:r>
      <w:r w:rsidRPr="00AF075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realização da chamada operação “tapa-buraco” na Rua do Trigo, 661, Jardim Pérola.</w:t>
      </w:r>
    </w:p>
    <w:p w:rsidR="00AF0759" w:rsidRPr="00AF0759" w:rsidRDefault="00AF0759" w:rsidP="00AF075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F0759" w:rsidRPr="00AF0759" w:rsidRDefault="00AF0759" w:rsidP="00AF075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F0759" w:rsidRPr="00AF0759" w:rsidRDefault="00AF0759" w:rsidP="00AF0759">
      <w:pPr>
        <w:jc w:val="center"/>
        <w:rPr>
          <w:rFonts w:ascii="Bookman Old Style" w:hAnsi="Bookman Old Style"/>
          <w:b/>
          <w:sz w:val="24"/>
          <w:szCs w:val="24"/>
        </w:rPr>
      </w:pPr>
      <w:r w:rsidRPr="00AF0759">
        <w:rPr>
          <w:rFonts w:ascii="Bookman Old Style" w:hAnsi="Bookman Old Style"/>
          <w:b/>
          <w:sz w:val="24"/>
          <w:szCs w:val="24"/>
        </w:rPr>
        <w:t>Justificativa:</w:t>
      </w:r>
    </w:p>
    <w:p w:rsidR="00AF0759" w:rsidRPr="00AF0759" w:rsidRDefault="00AF0759" w:rsidP="00AF075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F0759" w:rsidRPr="00AF0759" w:rsidRDefault="00AF0759" w:rsidP="00AF075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F0759" w:rsidRPr="00AF0759" w:rsidRDefault="00AF0759" w:rsidP="00AF075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F0759" w:rsidRPr="00AF0759" w:rsidRDefault="00AF0759" w:rsidP="00AF0759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AF0759">
        <w:rPr>
          <w:rFonts w:ascii="Bookman Old Style" w:hAnsi="Bookman Old Style"/>
          <w:sz w:val="24"/>
          <w:szCs w:val="24"/>
        </w:rPr>
        <w:t xml:space="preserve">Este buraco, está causando transtornos aos motoristas, ciclistas, motociclistas e demais usuários da via, pois, está danificando os veículos que passam pelo local, causando danos aos munícipes, além de tornar-se um local perigoso para ciclistas e motociclistas, que podem perder o controle do veículo e sofrerem quedas que podem causar danos à integridade física dos mesmos.  </w:t>
      </w:r>
    </w:p>
    <w:p w:rsidR="00AF0759" w:rsidRPr="00AF0759" w:rsidRDefault="00AF0759" w:rsidP="00AF075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F0759" w:rsidRPr="00AF0759" w:rsidRDefault="00AF0759" w:rsidP="00AF075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F0759" w:rsidRPr="00AF0759" w:rsidRDefault="00AF0759" w:rsidP="00AF075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F0759">
        <w:rPr>
          <w:rFonts w:ascii="Bookman Old Style" w:hAnsi="Bookman Old Style"/>
          <w:sz w:val="24"/>
          <w:szCs w:val="24"/>
        </w:rPr>
        <w:t>Plenário “Dr. Tancredo Neves”, em 20 de abril de 2012.</w:t>
      </w:r>
    </w:p>
    <w:p w:rsidR="00AF0759" w:rsidRPr="00AF0759" w:rsidRDefault="00AF0759" w:rsidP="00AF0759">
      <w:pPr>
        <w:ind w:firstLine="1440"/>
        <w:rPr>
          <w:rFonts w:ascii="Bookman Old Style" w:hAnsi="Bookman Old Style"/>
          <w:sz w:val="24"/>
          <w:szCs w:val="24"/>
        </w:rPr>
      </w:pPr>
    </w:p>
    <w:p w:rsidR="00AF0759" w:rsidRPr="00AF0759" w:rsidRDefault="00AF0759" w:rsidP="00AF0759">
      <w:pPr>
        <w:ind w:firstLine="1440"/>
        <w:rPr>
          <w:rFonts w:ascii="Bookman Old Style" w:hAnsi="Bookman Old Style"/>
          <w:sz w:val="24"/>
          <w:szCs w:val="24"/>
        </w:rPr>
      </w:pPr>
    </w:p>
    <w:p w:rsidR="00AF0759" w:rsidRPr="00AF0759" w:rsidRDefault="00AF0759" w:rsidP="00AF0759">
      <w:pPr>
        <w:rPr>
          <w:rFonts w:ascii="Bookman Old Style" w:hAnsi="Bookman Old Style"/>
          <w:sz w:val="24"/>
          <w:szCs w:val="24"/>
        </w:rPr>
      </w:pPr>
    </w:p>
    <w:p w:rsidR="00AF0759" w:rsidRPr="00AF0759" w:rsidRDefault="00AF0759" w:rsidP="00AF0759">
      <w:pPr>
        <w:ind w:firstLine="1440"/>
        <w:rPr>
          <w:rFonts w:ascii="Bookman Old Style" w:hAnsi="Bookman Old Style"/>
          <w:sz w:val="24"/>
          <w:szCs w:val="24"/>
        </w:rPr>
      </w:pPr>
    </w:p>
    <w:p w:rsidR="00AF0759" w:rsidRPr="00AF0759" w:rsidRDefault="00AF0759" w:rsidP="00AF0759">
      <w:pPr>
        <w:ind w:firstLine="1440"/>
        <w:rPr>
          <w:rFonts w:ascii="Bookman Old Style" w:hAnsi="Bookman Old Style"/>
          <w:sz w:val="24"/>
          <w:szCs w:val="24"/>
        </w:rPr>
      </w:pPr>
    </w:p>
    <w:p w:rsidR="00AF0759" w:rsidRPr="00AF0759" w:rsidRDefault="00AF0759" w:rsidP="00AF075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F0759" w:rsidRPr="00AF0759" w:rsidRDefault="00AF0759" w:rsidP="00AF075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F0759">
        <w:rPr>
          <w:rFonts w:ascii="Bookman Old Style" w:hAnsi="Bookman Old Style"/>
          <w:b/>
          <w:sz w:val="24"/>
          <w:szCs w:val="24"/>
        </w:rPr>
        <w:t>Danilo Godoy</w:t>
      </w:r>
    </w:p>
    <w:p w:rsidR="00AF0759" w:rsidRPr="00AF0759" w:rsidRDefault="00AF0759" w:rsidP="00AF0759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F0759">
        <w:rPr>
          <w:rFonts w:ascii="Bookman Old Style" w:hAnsi="Bookman Old Style"/>
          <w:b/>
          <w:sz w:val="24"/>
          <w:szCs w:val="24"/>
        </w:rPr>
        <w:t>PP</w:t>
      </w:r>
    </w:p>
    <w:p w:rsidR="00AF0759" w:rsidRPr="00AF0759" w:rsidRDefault="00AF0759" w:rsidP="00AF075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F0759">
        <w:rPr>
          <w:rFonts w:ascii="Bookman Old Style" w:hAnsi="Bookman Old Style"/>
          <w:sz w:val="24"/>
          <w:szCs w:val="24"/>
        </w:rPr>
        <w:t>-vereador-</w:t>
      </w:r>
    </w:p>
    <w:p w:rsidR="009F196D" w:rsidRPr="00AF0759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AF0759" w:rsidSect="00AF0759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15" w:rsidRDefault="000E2315">
      <w:r>
        <w:separator/>
      </w:r>
    </w:p>
  </w:endnote>
  <w:endnote w:type="continuationSeparator" w:id="0">
    <w:p w:rsidR="000E2315" w:rsidRDefault="000E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15" w:rsidRDefault="000E2315">
      <w:r>
        <w:separator/>
      </w:r>
    </w:p>
  </w:footnote>
  <w:footnote w:type="continuationSeparator" w:id="0">
    <w:p w:rsidR="000E2315" w:rsidRDefault="000E2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2315"/>
    <w:rsid w:val="001D1394"/>
    <w:rsid w:val="003D3AA8"/>
    <w:rsid w:val="004578CF"/>
    <w:rsid w:val="004C67DE"/>
    <w:rsid w:val="009F196D"/>
    <w:rsid w:val="00A9035B"/>
    <w:rsid w:val="00AF075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F075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F075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