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15E" w:rsidRPr="00D9215E" w:rsidRDefault="00D9215E" w:rsidP="00D9215E">
      <w:pPr>
        <w:pStyle w:val="Ttulo"/>
      </w:pPr>
      <w:bookmarkStart w:id="0" w:name="_GoBack"/>
      <w:bookmarkEnd w:id="0"/>
      <w:r w:rsidRPr="00D9215E">
        <w:t>INDICAÇÃO Nº 908/2012</w:t>
      </w:r>
    </w:p>
    <w:p w:rsidR="00D9215E" w:rsidRPr="00D9215E" w:rsidRDefault="00D9215E" w:rsidP="00D9215E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D9215E" w:rsidRPr="00D9215E" w:rsidRDefault="00D9215E" w:rsidP="00D9215E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D9215E" w:rsidRPr="00D9215E" w:rsidRDefault="00D9215E" w:rsidP="00D9215E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D9215E" w:rsidRPr="00D9215E" w:rsidRDefault="00D9215E" w:rsidP="00D9215E">
      <w:pPr>
        <w:pStyle w:val="Recuodecorpodetexto"/>
        <w:ind w:left="4248"/>
      </w:pPr>
      <w:r w:rsidRPr="00D9215E">
        <w:t>“Retirada de troncos de árvores em calçamento público localizado no Vila Linópolis.”</w:t>
      </w:r>
    </w:p>
    <w:p w:rsidR="00D9215E" w:rsidRPr="00D9215E" w:rsidRDefault="00D9215E" w:rsidP="00D9215E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D9215E" w:rsidRPr="00D9215E" w:rsidRDefault="00D9215E" w:rsidP="00D9215E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D9215E" w:rsidRPr="00D9215E" w:rsidRDefault="00D9215E" w:rsidP="00D9215E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D9215E" w:rsidRPr="00D9215E" w:rsidRDefault="00D9215E" w:rsidP="00D9215E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D9215E">
        <w:rPr>
          <w:rFonts w:ascii="Bookman Old Style" w:hAnsi="Bookman Old Style"/>
          <w:b/>
          <w:bCs/>
          <w:sz w:val="24"/>
          <w:szCs w:val="24"/>
        </w:rPr>
        <w:t>INDICA</w:t>
      </w:r>
      <w:r w:rsidRPr="00D9215E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competente, que providencie a retirada de troncos de árvores em calçamento público localizado, na Rua Cícero Jones, 98, na Vila Linópolis.</w:t>
      </w:r>
    </w:p>
    <w:p w:rsidR="00D9215E" w:rsidRPr="00D9215E" w:rsidRDefault="00D9215E" w:rsidP="00D9215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9215E" w:rsidRPr="00D9215E" w:rsidRDefault="00D9215E" w:rsidP="00D9215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9215E" w:rsidRPr="00D9215E" w:rsidRDefault="00D9215E" w:rsidP="00D9215E">
      <w:pPr>
        <w:jc w:val="center"/>
        <w:rPr>
          <w:rFonts w:ascii="Bookman Old Style" w:hAnsi="Bookman Old Style"/>
          <w:b/>
          <w:sz w:val="24"/>
          <w:szCs w:val="24"/>
        </w:rPr>
      </w:pPr>
      <w:r w:rsidRPr="00D9215E">
        <w:rPr>
          <w:rFonts w:ascii="Bookman Old Style" w:hAnsi="Bookman Old Style"/>
          <w:b/>
          <w:sz w:val="24"/>
          <w:szCs w:val="24"/>
        </w:rPr>
        <w:t>Justificativa:</w:t>
      </w:r>
    </w:p>
    <w:p w:rsidR="00D9215E" w:rsidRPr="00D9215E" w:rsidRDefault="00D9215E" w:rsidP="00D9215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9215E" w:rsidRPr="00D9215E" w:rsidRDefault="00D9215E" w:rsidP="00D9215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9215E" w:rsidRPr="00D9215E" w:rsidRDefault="00D9215E" w:rsidP="00D9215E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D9215E" w:rsidRPr="00D9215E" w:rsidRDefault="00D9215E" w:rsidP="00D9215E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  <w:r w:rsidRPr="00D9215E">
        <w:rPr>
          <w:rFonts w:ascii="Bookman Old Style" w:hAnsi="Bookman Old Style"/>
          <w:sz w:val="24"/>
          <w:szCs w:val="24"/>
        </w:rPr>
        <w:t xml:space="preserve">Os referidos troncos estão atrapalhando a passagem dos pedestres que diante dos fatos, precisam andar pela rua, dividindo o espaço com veículos.  </w:t>
      </w:r>
    </w:p>
    <w:p w:rsidR="00D9215E" w:rsidRPr="00D9215E" w:rsidRDefault="00D9215E" w:rsidP="00D9215E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D9215E" w:rsidRPr="00D9215E" w:rsidRDefault="00D9215E" w:rsidP="00D9215E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D9215E" w:rsidRPr="00D9215E" w:rsidRDefault="00D9215E" w:rsidP="00D9215E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D9215E">
        <w:rPr>
          <w:rFonts w:ascii="Bookman Old Style" w:hAnsi="Bookman Old Style"/>
          <w:sz w:val="24"/>
          <w:szCs w:val="24"/>
        </w:rPr>
        <w:t>Plenário “Dr. Tancredo Neves”, em 26 de abril de 2012.</w:t>
      </w:r>
    </w:p>
    <w:p w:rsidR="00D9215E" w:rsidRPr="00D9215E" w:rsidRDefault="00D9215E" w:rsidP="00D9215E">
      <w:pPr>
        <w:ind w:firstLine="1440"/>
        <w:rPr>
          <w:rFonts w:ascii="Bookman Old Style" w:hAnsi="Bookman Old Style"/>
          <w:sz w:val="24"/>
          <w:szCs w:val="24"/>
        </w:rPr>
      </w:pPr>
    </w:p>
    <w:p w:rsidR="00D9215E" w:rsidRPr="00D9215E" w:rsidRDefault="00D9215E" w:rsidP="00D9215E">
      <w:pPr>
        <w:ind w:firstLine="1440"/>
        <w:rPr>
          <w:rFonts w:ascii="Bookman Old Style" w:hAnsi="Bookman Old Style"/>
          <w:sz w:val="24"/>
          <w:szCs w:val="24"/>
        </w:rPr>
      </w:pPr>
    </w:p>
    <w:p w:rsidR="00D9215E" w:rsidRPr="00D9215E" w:rsidRDefault="00D9215E" w:rsidP="00D9215E">
      <w:pPr>
        <w:rPr>
          <w:rFonts w:ascii="Bookman Old Style" w:hAnsi="Bookman Old Style"/>
          <w:sz w:val="24"/>
          <w:szCs w:val="24"/>
        </w:rPr>
      </w:pPr>
    </w:p>
    <w:p w:rsidR="00D9215E" w:rsidRPr="00D9215E" w:rsidRDefault="00D9215E" w:rsidP="00D9215E">
      <w:pPr>
        <w:ind w:firstLine="1440"/>
        <w:rPr>
          <w:rFonts w:ascii="Bookman Old Style" w:hAnsi="Bookman Old Style"/>
          <w:sz w:val="24"/>
          <w:szCs w:val="24"/>
        </w:rPr>
      </w:pPr>
    </w:p>
    <w:p w:rsidR="00D9215E" w:rsidRPr="00D9215E" w:rsidRDefault="00D9215E" w:rsidP="00D9215E">
      <w:pPr>
        <w:ind w:firstLine="1440"/>
        <w:rPr>
          <w:rFonts w:ascii="Bookman Old Style" w:hAnsi="Bookman Old Style"/>
          <w:sz w:val="24"/>
          <w:szCs w:val="24"/>
        </w:rPr>
      </w:pPr>
    </w:p>
    <w:p w:rsidR="00D9215E" w:rsidRPr="00D9215E" w:rsidRDefault="00D9215E" w:rsidP="00D9215E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D9215E" w:rsidRPr="00D9215E" w:rsidRDefault="00D9215E" w:rsidP="00D9215E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D9215E">
        <w:rPr>
          <w:rFonts w:ascii="Bookman Old Style" w:hAnsi="Bookman Old Style"/>
          <w:b/>
          <w:sz w:val="24"/>
          <w:szCs w:val="24"/>
        </w:rPr>
        <w:t>Danilo Godoy</w:t>
      </w:r>
    </w:p>
    <w:p w:rsidR="00D9215E" w:rsidRPr="00D9215E" w:rsidRDefault="00D9215E" w:rsidP="00D9215E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D9215E">
        <w:rPr>
          <w:rFonts w:ascii="Bookman Old Style" w:hAnsi="Bookman Old Style"/>
          <w:b/>
          <w:sz w:val="24"/>
          <w:szCs w:val="24"/>
        </w:rPr>
        <w:t>PP</w:t>
      </w:r>
    </w:p>
    <w:p w:rsidR="00D9215E" w:rsidRPr="00D9215E" w:rsidRDefault="00D9215E" w:rsidP="00D9215E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D9215E">
        <w:rPr>
          <w:rFonts w:ascii="Bookman Old Style" w:hAnsi="Bookman Old Style"/>
          <w:sz w:val="24"/>
          <w:szCs w:val="24"/>
        </w:rPr>
        <w:t>-vereador-</w:t>
      </w:r>
    </w:p>
    <w:p w:rsidR="009F196D" w:rsidRPr="00D9215E" w:rsidRDefault="009F196D" w:rsidP="00CD613B">
      <w:pPr>
        <w:rPr>
          <w:rFonts w:ascii="Bookman Old Style" w:hAnsi="Bookman Old Style"/>
          <w:sz w:val="24"/>
          <w:szCs w:val="24"/>
        </w:rPr>
      </w:pPr>
    </w:p>
    <w:sectPr w:rsidR="009F196D" w:rsidRPr="00D9215E" w:rsidSect="00D9215E">
      <w:headerReference w:type="default" r:id="rId6"/>
      <w:footerReference w:type="default" r:id="rId7"/>
      <w:pgSz w:w="11907" w:h="16840" w:code="9"/>
      <w:pgMar w:top="0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960" w:rsidRDefault="00191960">
      <w:r>
        <w:separator/>
      </w:r>
    </w:p>
  </w:endnote>
  <w:endnote w:type="continuationSeparator" w:id="0">
    <w:p w:rsidR="00191960" w:rsidRDefault="00191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960" w:rsidRDefault="00191960">
      <w:r>
        <w:separator/>
      </w:r>
    </w:p>
  </w:footnote>
  <w:footnote w:type="continuationSeparator" w:id="0">
    <w:p w:rsidR="00191960" w:rsidRDefault="001919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092D"/>
    <w:rsid w:val="00191960"/>
    <w:rsid w:val="001D1394"/>
    <w:rsid w:val="003D3AA8"/>
    <w:rsid w:val="004C67DE"/>
    <w:rsid w:val="009F196D"/>
    <w:rsid w:val="00A9035B"/>
    <w:rsid w:val="00CD613B"/>
    <w:rsid w:val="00D9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9215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D9215E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497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