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A4" w:rsidRDefault="00BD70A4" w:rsidP="00BD70A4">
      <w:pPr>
        <w:pStyle w:val="Ttulo"/>
      </w:pPr>
      <w:bookmarkStart w:id="0" w:name="_GoBack"/>
      <w:bookmarkEnd w:id="0"/>
    </w:p>
    <w:p w:rsidR="00BD70A4" w:rsidRDefault="00BD70A4" w:rsidP="00BD70A4">
      <w:pPr>
        <w:pStyle w:val="Ttulo"/>
      </w:pPr>
    </w:p>
    <w:p w:rsidR="00BD70A4" w:rsidRDefault="00BD70A4" w:rsidP="00BD70A4">
      <w:pPr>
        <w:pStyle w:val="Ttulo"/>
      </w:pPr>
    </w:p>
    <w:p w:rsidR="00BD70A4" w:rsidRDefault="00BD70A4" w:rsidP="00BD70A4">
      <w:pPr>
        <w:pStyle w:val="Ttulo"/>
      </w:pPr>
      <w:r>
        <w:t>INDICAÇÃO Nº   954  /12</w:t>
      </w:r>
    </w:p>
    <w:p w:rsidR="00BD70A4" w:rsidRDefault="00BD70A4" w:rsidP="00BD70A4">
      <w:pPr>
        <w:rPr>
          <w:rFonts w:ascii="Bookman Old Style" w:hAnsi="Bookman Old Style"/>
          <w:b/>
          <w:u w:val="single"/>
        </w:rPr>
      </w:pPr>
    </w:p>
    <w:p w:rsidR="00BD70A4" w:rsidRDefault="00BD70A4" w:rsidP="00BD70A4">
      <w:pPr>
        <w:jc w:val="center"/>
        <w:rPr>
          <w:rFonts w:ascii="Bookman Old Style" w:hAnsi="Bookman Old Style"/>
          <w:b/>
          <w:u w:val="single"/>
        </w:rPr>
      </w:pPr>
    </w:p>
    <w:p w:rsidR="00BD70A4" w:rsidRDefault="00BD70A4" w:rsidP="00BD70A4">
      <w:pPr>
        <w:pStyle w:val="Recuodecorpodetexto"/>
        <w:ind w:left="4440"/>
      </w:pPr>
      <w:r>
        <w:t xml:space="preserve">“Instalação de um ponto de iluminação pública próxima a Pinguela que liga os bairros Vila </w:t>
      </w:r>
      <w:proofErr w:type="spellStart"/>
      <w:r>
        <w:t>lola</w:t>
      </w:r>
      <w:proofErr w:type="spellEnd"/>
      <w:r>
        <w:t xml:space="preserve"> e Jardim Augusto Cavalheiro”.</w:t>
      </w:r>
    </w:p>
    <w:p w:rsidR="00BD70A4" w:rsidRDefault="00BD70A4" w:rsidP="00BD70A4">
      <w:pPr>
        <w:ind w:left="1440" w:firstLine="3600"/>
        <w:jc w:val="both"/>
        <w:rPr>
          <w:rFonts w:ascii="Bookman Old Style" w:hAnsi="Bookman Old Style"/>
        </w:rPr>
      </w:pPr>
    </w:p>
    <w:p w:rsidR="00BD70A4" w:rsidRPr="00E27CEE" w:rsidRDefault="00BD70A4" w:rsidP="00BD70A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D70A4" w:rsidRPr="00E27CEE" w:rsidRDefault="00BD70A4" w:rsidP="00BD70A4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27CEE">
        <w:rPr>
          <w:rFonts w:ascii="Bookman Old Style" w:hAnsi="Bookman Old Style"/>
          <w:b/>
          <w:bCs/>
          <w:sz w:val="24"/>
          <w:szCs w:val="24"/>
        </w:rPr>
        <w:t>INDICA</w:t>
      </w:r>
      <w:r w:rsidRPr="00E27CE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Instalação de um ponto de iluminação pública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27CEE">
        <w:rPr>
          <w:rFonts w:ascii="Bookman Old Style" w:hAnsi="Bookman Old Style"/>
          <w:sz w:val="24"/>
          <w:szCs w:val="24"/>
        </w:rPr>
        <w:t xml:space="preserve">próxima a Pinguela </w:t>
      </w:r>
      <w:r>
        <w:rPr>
          <w:rFonts w:ascii="Bookman Old Style" w:hAnsi="Bookman Old Style"/>
          <w:sz w:val="24"/>
          <w:szCs w:val="24"/>
        </w:rPr>
        <w:t>que liga os bairros Vila L</w:t>
      </w:r>
      <w:r w:rsidRPr="00E27CEE">
        <w:rPr>
          <w:rFonts w:ascii="Bookman Old Style" w:hAnsi="Bookman Old Style"/>
          <w:sz w:val="24"/>
          <w:szCs w:val="24"/>
        </w:rPr>
        <w:t>ola e Jardim Augusto Cavalheiro.</w:t>
      </w:r>
    </w:p>
    <w:p w:rsidR="00BD70A4" w:rsidRPr="00E27CEE" w:rsidRDefault="00BD70A4" w:rsidP="00BD70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D70A4" w:rsidRPr="00E27CEE" w:rsidRDefault="00BD70A4" w:rsidP="00BD70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D70A4" w:rsidRPr="00E27CEE" w:rsidRDefault="00BD70A4" w:rsidP="00BD70A4">
      <w:pPr>
        <w:jc w:val="center"/>
        <w:rPr>
          <w:rFonts w:ascii="Bookman Old Style" w:hAnsi="Bookman Old Style"/>
          <w:b/>
          <w:sz w:val="24"/>
          <w:szCs w:val="24"/>
        </w:rPr>
      </w:pPr>
      <w:r w:rsidRPr="00E27CEE">
        <w:rPr>
          <w:rFonts w:ascii="Bookman Old Style" w:hAnsi="Bookman Old Style"/>
          <w:b/>
          <w:sz w:val="24"/>
          <w:szCs w:val="24"/>
        </w:rPr>
        <w:t>Justificativa:</w:t>
      </w:r>
    </w:p>
    <w:p w:rsidR="00BD70A4" w:rsidRPr="00E27CEE" w:rsidRDefault="00BD70A4" w:rsidP="00BD70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D70A4" w:rsidRPr="00E27CEE" w:rsidRDefault="00BD70A4" w:rsidP="00BD70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D70A4" w:rsidRPr="00E27CEE" w:rsidRDefault="00BD70A4" w:rsidP="00BD70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D70A4" w:rsidRDefault="00BD70A4" w:rsidP="00BD70A4">
      <w:pPr>
        <w:pStyle w:val="Recuodecorpodetexto"/>
        <w:spacing w:line="360" w:lineRule="auto"/>
        <w:ind w:left="0"/>
      </w:pPr>
      <w:r w:rsidRPr="00E27CEE">
        <w:t xml:space="preserve">                  Os moradores da localidade solicitaram a este vereador a intermediação junto ao Poder Executivo para que o mesmo determine ao setor competente que proceda a instalação de um ponto de iluminação no endereço supracitado, pois o local é escuro e propicia atividades criminosas como: assalto, furto, vandalismo, dentre outros. </w:t>
      </w:r>
    </w:p>
    <w:p w:rsidR="00BD70A4" w:rsidRPr="00E27CEE" w:rsidRDefault="00BD70A4" w:rsidP="00BD70A4">
      <w:pPr>
        <w:pStyle w:val="Recuodecorpodetexto"/>
        <w:spacing w:line="360" w:lineRule="auto"/>
        <w:ind w:left="0"/>
      </w:pPr>
    </w:p>
    <w:p w:rsidR="00BD70A4" w:rsidRPr="00E27CEE" w:rsidRDefault="00BD70A4" w:rsidP="00BD70A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D70A4" w:rsidRPr="00E27CEE" w:rsidRDefault="00BD70A4" w:rsidP="00BD70A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27CEE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4</w:t>
      </w:r>
      <w:r w:rsidRPr="00E27CE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 de 2012.</w:t>
      </w:r>
    </w:p>
    <w:p w:rsidR="00BD70A4" w:rsidRPr="00E27CEE" w:rsidRDefault="00BD70A4" w:rsidP="00BD70A4">
      <w:pPr>
        <w:ind w:firstLine="1440"/>
        <w:rPr>
          <w:rFonts w:ascii="Bookman Old Style" w:hAnsi="Bookman Old Style"/>
          <w:sz w:val="24"/>
          <w:szCs w:val="24"/>
        </w:rPr>
      </w:pPr>
    </w:p>
    <w:p w:rsidR="00BD70A4" w:rsidRPr="00E27CEE" w:rsidRDefault="00BD70A4" w:rsidP="00BD70A4">
      <w:pPr>
        <w:rPr>
          <w:rFonts w:ascii="Bookman Old Style" w:hAnsi="Bookman Old Style"/>
          <w:sz w:val="24"/>
          <w:szCs w:val="24"/>
        </w:rPr>
      </w:pPr>
    </w:p>
    <w:p w:rsidR="00BD70A4" w:rsidRDefault="00BD70A4" w:rsidP="00BD70A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D70A4" w:rsidRPr="00E27CEE" w:rsidRDefault="00BD70A4" w:rsidP="00BD70A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27CEE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D70A4" w:rsidRPr="00E27CEE" w:rsidRDefault="00BD70A4" w:rsidP="00BD70A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27CEE">
        <w:rPr>
          <w:rFonts w:ascii="Bookman Old Style" w:hAnsi="Bookman Old Style"/>
          <w:sz w:val="24"/>
          <w:szCs w:val="24"/>
        </w:rPr>
        <w:t>“</w:t>
      </w:r>
      <w:r w:rsidRPr="00E27CEE">
        <w:rPr>
          <w:rFonts w:ascii="Bookman Old Style" w:hAnsi="Bookman Old Style"/>
          <w:b/>
          <w:sz w:val="24"/>
          <w:szCs w:val="24"/>
        </w:rPr>
        <w:t>PINGUIM”</w:t>
      </w:r>
    </w:p>
    <w:p w:rsidR="00BD70A4" w:rsidRPr="00E27CEE" w:rsidRDefault="00BD70A4" w:rsidP="00BD70A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27CEE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E27CEE">
        <w:rPr>
          <w:rFonts w:ascii="Bookman Old Style" w:hAnsi="Bookman Old Style"/>
          <w:sz w:val="24"/>
          <w:szCs w:val="24"/>
        </w:rPr>
        <w:t>-</w:t>
      </w:r>
    </w:p>
    <w:p w:rsidR="00BD70A4" w:rsidRPr="00E27CEE" w:rsidRDefault="00BD70A4" w:rsidP="00BD70A4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F1" w:rsidRDefault="00A74CF1">
      <w:r>
        <w:separator/>
      </w:r>
    </w:p>
  </w:endnote>
  <w:endnote w:type="continuationSeparator" w:id="0">
    <w:p w:rsidR="00A74CF1" w:rsidRDefault="00A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F1" w:rsidRDefault="00A74CF1">
      <w:r>
        <w:separator/>
      </w:r>
    </w:p>
  </w:footnote>
  <w:footnote w:type="continuationSeparator" w:id="0">
    <w:p w:rsidR="00A74CF1" w:rsidRDefault="00A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51D4"/>
    <w:rsid w:val="009F196D"/>
    <w:rsid w:val="00A74CF1"/>
    <w:rsid w:val="00A9035B"/>
    <w:rsid w:val="00BD70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D70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D70A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D70A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70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