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3E" w:rsidRDefault="00AD553E" w:rsidP="00AD553E">
      <w:pPr>
        <w:pStyle w:val="Ttulo"/>
      </w:pPr>
      <w:bookmarkStart w:id="0" w:name="_GoBack"/>
      <w:bookmarkEnd w:id="0"/>
      <w:r>
        <w:t>INDICAÇÃO Nº   1052  /2012</w:t>
      </w:r>
    </w:p>
    <w:p w:rsidR="00AD553E" w:rsidRDefault="00AD553E" w:rsidP="00AD553E">
      <w:pPr>
        <w:jc w:val="center"/>
        <w:rPr>
          <w:rFonts w:ascii="Bookman Old Style" w:hAnsi="Bookman Old Style"/>
          <w:b/>
          <w:u w:val="single"/>
        </w:rPr>
      </w:pPr>
    </w:p>
    <w:p w:rsidR="00AD553E" w:rsidRDefault="00AD553E" w:rsidP="00AD553E">
      <w:pPr>
        <w:jc w:val="center"/>
        <w:rPr>
          <w:rFonts w:ascii="Bookman Old Style" w:hAnsi="Bookman Old Style"/>
          <w:b/>
          <w:u w:val="single"/>
        </w:rPr>
      </w:pPr>
    </w:p>
    <w:p w:rsidR="00AD553E" w:rsidRDefault="00AD553E" w:rsidP="00AD553E">
      <w:pPr>
        <w:jc w:val="center"/>
        <w:rPr>
          <w:rFonts w:ascii="Bookman Old Style" w:hAnsi="Bookman Old Style"/>
          <w:b/>
          <w:u w:val="single"/>
        </w:rPr>
      </w:pPr>
    </w:p>
    <w:p w:rsidR="00AD553E" w:rsidRDefault="00AD553E" w:rsidP="00AD553E">
      <w:pPr>
        <w:pStyle w:val="Recuodecorpodetexto"/>
        <w:ind w:left="4248"/>
      </w:pPr>
      <w:r>
        <w:t>“Reforço na sinalização horizontal em via do Jardim Inocoop.”</w:t>
      </w:r>
    </w:p>
    <w:p w:rsidR="00AD553E" w:rsidRDefault="00AD553E" w:rsidP="00AD553E">
      <w:pPr>
        <w:ind w:left="1440" w:firstLine="3600"/>
        <w:jc w:val="both"/>
        <w:rPr>
          <w:rFonts w:ascii="Bookman Old Style" w:hAnsi="Bookman Old Style"/>
        </w:rPr>
      </w:pPr>
    </w:p>
    <w:p w:rsidR="00AD553E" w:rsidRDefault="00AD553E" w:rsidP="00AD553E">
      <w:pPr>
        <w:ind w:left="1440" w:firstLine="3600"/>
        <w:jc w:val="both"/>
        <w:rPr>
          <w:rFonts w:ascii="Bookman Old Style" w:hAnsi="Bookman Old Style"/>
        </w:rPr>
      </w:pPr>
    </w:p>
    <w:p w:rsidR="00AD553E" w:rsidRDefault="00AD553E" w:rsidP="00AD553E">
      <w:pPr>
        <w:ind w:left="1440" w:firstLine="3600"/>
        <w:jc w:val="both"/>
        <w:rPr>
          <w:rFonts w:ascii="Bookman Old Style" w:hAnsi="Bookman Old Style"/>
        </w:rPr>
      </w:pPr>
    </w:p>
    <w:p w:rsidR="00AD553E" w:rsidRDefault="00AD553E" w:rsidP="00AD553E">
      <w:pPr>
        <w:ind w:left="1440" w:firstLine="3600"/>
        <w:jc w:val="both"/>
        <w:rPr>
          <w:rFonts w:ascii="Bookman Old Style" w:hAnsi="Bookman Old Style"/>
        </w:rPr>
      </w:pPr>
    </w:p>
    <w:p w:rsidR="00AD553E" w:rsidRPr="00022E8E" w:rsidRDefault="00AD553E" w:rsidP="00AD553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junto aos órgãos competentes, reforço na sinalização horizontal de “Pare” e faixa de pedestres na Rua Tupis, 2550, no Jardim Inocoop.</w:t>
      </w:r>
    </w:p>
    <w:p w:rsidR="00AD553E" w:rsidRDefault="00AD553E" w:rsidP="00AD553E">
      <w:pPr>
        <w:jc w:val="center"/>
        <w:rPr>
          <w:rFonts w:ascii="Bookman Old Style" w:hAnsi="Bookman Old Style"/>
          <w:b/>
        </w:rPr>
      </w:pPr>
    </w:p>
    <w:p w:rsidR="00AD553E" w:rsidRDefault="00AD553E" w:rsidP="00AD553E">
      <w:pPr>
        <w:jc w:val="center"/>
        <w:rPr>
          <w:rFonts w:ascii="Bookman Old Style" w:hAnsi="Bookman Old Style"/>
          <w:b/>
        </w:rPr>
      </w:pPr>
    </w:p>
    <w:p w:rsidR="00AD553E" w:rsidRDefault="00AD553E" w:rsidP="00AD553E">
      <w:pPr>
        <w:jc w:val="center"/>
        <w:rPr>
          <w:rFonts w:ascii="Bookman Old Style" w:hAnsi="Bookman Old Style"/>
          <w:b/>
        </w:rPr>
      </w:pPr>
    </w:p>
    <w:p w:rsidR="00AD553E" w:rsidRDefault="00AD553E" w:rsidP="00AD55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D553E" w:rsidRDefault="00AD553E" w:rsidP="00AD553E">
      <w:pPr>
        <w:jc w:val="center"/>
        <w:rPr>
          <w:rFonts w:ascii="Bookman Old Style" w:hAnsi="Bookman Old Style"/>
          <w:b/>
        </w:rPr>
      </w:pPr>
    </w:p>
    <w:p w:rsidR="00AD553E" w:rsidRDefault="00AD553E" w:rsidP="00AD553E">
      <w:pPr>
        <w:jc w:val="center"/>
        <w:rPr>
          <w:rFonts w:ascii="Bookman Old Style" w:hAnsi="Bookman Old Style"/>
          <w:b/>
        </w:rPr>
      </w:pPr>
    </w:p>
    <w:p w:rsidR="00AD553E" w:rsidRDefault="00AD553E" w:rsidP="00AD553E">
      <w:pPr>
        <w:jc w:val="both"/>
        <w:rPr>
          <w:rFonts w:ascii="Bookman Old Style" w:hAnsi="Bookman Old Style"/>
          <w:b/>
        </w:rPr>
      </w:pPr>
    </w:p>
    <w:p w:rsidR="00AD553E" w:rsidRDefault="00AD553E" w:rsidP="00AD553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falta de sinalização na via, está deixando motoristas confusos quanto à via preferencial, colocando em risco a integridade física dos motoristas, visto que ante a confusão, acidentes podem ocorrer no local.  </w:t>
      </w:r>
    </w:p>
    <w:p w:rsidR="00AD553E" w:rsidRDefault="00AD553E" w:rsidP="00AD553E">
      <w:pPr>
        <w:ind w:firstLine="1440"/>
        <w:outlineLvl w:val="0"/>
        <w:rPr>
          <w:rFonts w:ascii="Bookman Old Style" w:hAnsi="Bookman Old Style"/>
        </w:rPr>
      </w:pPr>
    </w:p>
    <w:p w:rsidR="00AD553E" w:rsidRDefault="00AD553E" w:rsidP="00AD553E">
      <w:pPr>
        <w:ind w:firstLine="1440"/>
        <w:outlineLvl w:val="0"/>
        <w:rPr>
          <w:rFonts w:ascii="Bookman Old Style" w:hAnsi="Bookman Old Style"/>
        </w:rPr>
      </w:pPr>
    </w:p>
    <w:p w:rsidR="00AD553E" w:rsidRDefault="00AD553E" w:rsidP="00AD553E">
      <w:pPr>
        <w:ind w:firstLine="1440"/>
        <w:outlineLvl w:val="0"/>
        <w:rPr>
          <w:rFonts w:ascii="Bookman Old Style" w:hAnsi="Bookman Old Style"/>
        </w:rPr>
      </w:pPr>
    </w:p>
    <w:p w:rsidR="00AD553E" w:rsidRDefault="00AD553E" w:rsidP="00AD55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maio de 2012.</w:t>
      </w:r>
    </w:p>
    <w:p w:rsidR="00AD553E" w:rsidRDefault="00AD553E" w:rsidP="00AD553E">
      <w:pPr>
        <w:rPr>
          <w:rFonts w:ascii="Bookman Old Style" w:hAnsi="Bookman Old Style"/>
        </w:rPr>
      </w:pPr>
    </w:p>
    <w:p w:rsidR="00AD553E" w:rsidRDefault="00AD553E" w:rsidP="00AD553E">
      <w:pPr>
        <w:ind w:firstLine="1440"/>
        <w:rPr>
          <w:rFonts w:ascii="Bookman Old Style" w:hAnsi="Bookman Old Style"/>
        </w:rPr>
      </w:pPr>
    </w:p>
    <w:p w:rsidR="00AD553E" w:rsidRDefault="00AD553E" w:rsidP="00AD553E">
      <w:pPr>
        <w:ind w:firstLine="1440"/>
        <w:rPr>
          <w:rFonts w:ascii="Bookman Old Style" w:hAnsi="Bookman Old Style"/>
        </w:rPr>
      </w:pPr>
    </w:p>
    <w:p w:rsidR="00AD553E" w:rsidRDefault="00AD553E" w:rsidP="00AD553E">
      <w:pPr>
        <w:jc w:val="center"/>
        <w:outlineLvl w:val="0"/>
        <w:rPr>
          <w:rFonts w:ascii="Bookman Old Style" w:hAnsi="Bookman Old Style"/>
          <w:b/>
        </w:rPr>
      </w:pPr>
    </w:p>
    <w:p w:rsidR="00AD553E" w:rsidRDefault="00AD553E" w:rsidP="00AD55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D553E" w:rsidRPr="007407C9" w:rsidRDefault="00AD553E" w:rsidP="00AD553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D553E" w:rsidRDefault="00AD553E" w:rsidP="00AD553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ED" w:rsidRDefault="00544CED">
      <w:r>
        <w:separator/>
      </w:r>
    </w:p>
  </w:endnote>
  <w:endnote w:type="continuationSeparator" w:id="0">
    <w:p w:rsidR="00544CED" w:rsidRDefault="0054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ED" w:rsidRDefault="00544CED">
      <w:r>
        <w:separator/>
      </w:r>
    </w:p>
  </w:footnote>
  <w:footnote w:type="continuationSeparator" w:id="0">
    <w:p w:rsidR="00544CED" w:rsidRDefault="00544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2E49"/>
    <w:rsid w:val="004C67DE"/>
    <w:rsid w:val="00544CED"/>
    <w:rsid w:val="009F196D"/>
    <w:rsid w:val="00A9035B"/>
    <w:rsid w:val="00AD55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55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553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