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2F" w:rsidRPr="00C07C1A" w:rsidRDefault="00C7302F" w:rsidP="00C7302F">
      <w:pPr>
        <w:pStyle w:val="Ttulo"/>
      </w:pPr>
      <w:bookmarkStart w:id="0" w:name="_GoBack"/>
      <w:bookmarkEnd w:id="0"/>
      <w:r w:rsidRPr="00C07C1A">
        <w:t xml:space="preserve">INDICAÇÃO Nº  </w:t>
      </w:r>
      <w:r>
        <w:t>1133</w:t>
      </w:r>
      <w:r w:rsidRPr="00C07C1A">
        <w:t xml:space="preserve">  /12</w:t>
      </w:r>
    </w:p>
    <w:p w:rsidR="00C7302F" w:rsidRPr="00C07C1A" w:rsidRDefault="00C7302F" w:rsidP="00C7302F">
      <w:pPr>
        <w:jc w:val="center"/>
        <w:rPr>
          <w:rFonts w:ascii="Bookman Old Style" w:hAnsi="Bookman Old Style"/>
          <w:b/>
          <w:u w:val="single"/>
        </w:rPr>
      </w:pPr>
    </w:p>
    <w:p w:rsidR="00C7302F" w:rsidRPr="00C07C1A" w:rsidRDefault="00C7302F" w:rsidP="00C7302F">
      <w:pPr>
        <w:jc w:val="center"/>
        <w:rPr>
          <w:rFonts w:ascii="Bookman Old Style" w:hAnsi="Bookman Old Style"/>
          <w:b/>
          <w:u w:val="single"/>
        </w:rPr>
      </w:pPr>
    </w:p>
    <w:p w:rsidR="00C7302F" w:rsidRPr="00C07C1A" w:rsidRDefault="00C7302F" w:rsidP="00C7302F">
      <w:pPr>
        <w:pStyle w:val="Recuodecorpodetexto"/>
        <w:ind w:left="4440"/>
      </w:pPr>
      <w:r w:rsidRPr="00C07C1A">
        <w:t>“Colocação de placa denominativa na Avenida Pedroso</w:t>
      </w:r>
      <w:r>
        <w:t xml:space="preserve">, na entrada da Avenida Alonso </w:t>
      </w:r>
      <w:proofErr w:type="spellStart"/>
      <w:r>
        <w:t>Keese</w:t>
      </w:r>
      <w:proofErr w:type="spellEnd"/>
      <w:r>
        <w:t xml:space="preserve"> </w:t>
      </w:r>
      <w:proofErr w:type="spellStart"/>
      <w:r>
        <w:t>Dodson</w:t>
      </w:r>
      <w:proofErr w:type="spellEnd"/>
      <w:r w:rsidRPr="00C07C1A">
        <w:t xml:space="preserve">”. </w:t>
      </w:r>
    </w:p>
    <w:p w:rsidR="00C7302F" w:rsidRPr="00C07C1A" w:rsidRDefault="00C7302F" w:rsidP="00C7302F">
      <w:pPr>
        <w:ind w:left="1440" w:firstLine="3600"/>
        <w:jc w:val="both"/>
        <w:rPr>
          <w:rFonts w:ascii="Bookman Old Style" w:hAnsi="Bookman Old Style"/>
        </w:rPr>
      </w:pPr>
    </w:p>
    <w:p w:rsidR="00C7302F" w:rsidRPr="00C07C1A" w:rsidRDefault="00C7302F" w:rsidP="00C7302F">
      <w:pPr>
        <w:ind w:left="1440" w:firstLine="3600"/>
        <w:jc w:val="both"/>
        <w:rPr>
          <w:rFonts w:ascii="Bookman Old Style" w:hAnsi="Bookman Old Style"/>
        </w:rPr>
      </w:pPr>
    </w:p>
    <w:p w:rsidR="00C7302F" w:rsidRPr="00C07C1A" w:rsidRDefault="00C7302F" w:rsidP="00C7302F">
      <w:pPr>
        <w:ind w:left="1440" w:firstLine="3600"/>
        <w:jc w:val="both"/>
        <w:rPr>
          <w:rFonts w:ascii="Bookman Old Style" w:hAnsi="Bookman Old Style"/>
        </w:rPr>
      </w:pPr>
    </w:p>
    <w:p w:rsidR="00C7302F" w:rsidRPr="00C07C1A" w:rsidRDefault="00C7302F" w:rsidP="00C7302F">
      <w:pPr>
        <w:ind w:left="1440" w:firstLine="3600"/>
        <w:jc w:val="both"/>
        <w:rPr>
          <w:rFonts w:ascii="Bookman Old Style" w:hAnsi="Bookman Old Style"/>
        </w:rPr>
      </w:pPr>
    </w:p>
    <w:p w:rsidR="00C7302F" w:rsidRPr="00C07C1A" w:rsidRDefault="00C7302F" w:rsidP="00C7302F">
      <w:pPr>
        <w:ind w:firstLine="1440"/>
        <w:jc w:val="both"/>
        <w:rPr>
          <w:rFonts w:ascii="Bookman Old Style" w:hAnsi="Bookman Old Style"/>
          <w:b/>
        </w:rPr>
      </w:pPr>
      <w:r w:rsidRPr="00C07C1A">
        <w:rPr>
          <w:rFonts w:ascii="Bookman Old Style" w:hAnsi="Bookman Old Style"/>
          <w:b/>
          <w:bCs/>
        </w:rPr>
        <w:t>INDICA</w:t>
      </w:r>
      <w:r w:rsidRPr="00C07C1A">
        <w:rPr>
          <w:rFonts w:ascii="Bookman Old Style" w:hAnsi="Bookman Old Style"/>
        </w:rPr>
        <w:t xml:space="preserve"> ao Senhor Prefeito Municipal, na forma regimental, determinar ao setor competente que proceda à colocação de placa  denominativa na Avenida Pedroso</w:t>
      </w:r>
      <w:r>
        <w:rPr>
          <w:rFonts w:ascii="Bookman Old Style" w:hAnsi="Bookman Old Style"/>
        </w:rPr>
        <w:t xml:space="preserve">, na entrada da Avenida Alonso </w:t>
      </w:r>
      <w:proofErr w:type="spellStart"/>
      <w:r>
        <w:rPr>
          <w:rFonts w:ascii="Bookman Old Style" w:hAnsi="Bookman Old Style"/>
        </w:rPr>
        <w:t>Keese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Dodson</w:t>
      </w:r>
      <w:proofErr w:type="spellEnd"/>
      <w:r>
        <w:rPr>
          <w:rFonts w:ascii="Bookman Old Style" w:hAnsi="Bookman Old Style"/>
        </w:rPr>
        <w:t>, indicando os bairros Vila Rica, Laranjeiras e Jardim das Orquídeas e o aterro municipal</w:t>
      </w:r>
      <w:r w:rsidRPr="00C07C1A">
        <w:rPr>
          <w:rFonts w:ascii="Bookman Old Style" w:hAnsi="Bookman Old Style"/>
        </w:rPr>
        <w:t>.</w:t>
      </w:r>
    </w:p>
    <w:p w:rsidR="00C7302F" w:rsidRPr="00C07C1A" w:rsidRDefault="00C7302F" w:rsidP="00C7302F">
      <w:pPr>
        <w:jc w:val="center"/>
        <w:rPr>
          <w:rFonts w:ascii="Bookman Old Style" w:hAnsi="Bookman Old Style"/>
          <w:b/>
        </w:rPr>
      </w:pPr>
    </w:p>
    <w:p w:rsidR="00C7302F" w:rsidRPr="00C07C1A" w:rsidRDefault="00C7302F" w:rsidP="00C7302F">
      <w:pPr>
        <w:jc w:val="center"/>
        <w:rPr>
          <w:rFonts w:ascii="Bookman Old Style" w:hAnsi="Bookman Old Style"/>
          <w:b/>
        </w:rPr>
      </w:pPr>
      <w:r w:rsidRPr="00C07C1A">
        <w:rPr>
          <w:rFonts w:ascii="Bookman Old Style" w:hAnsi="Bookman Old Style"/>
          <w:b/>
        </w:rPr>
        <w:t>Justificativa:</w:t>
      </w:r>
    </w:p>
    <w:p w:rsidR="00C7302F" w:rsidRPr="00C07C1A" w:rsidRDefault="00C7302F" w:rsidP="00C7302F">
      <w:pPr>
        <w:jc w:val="center"/>
        <w:rPr>
          <w:rFonts w:ascii="Bookman Old Style" w:hAnsi="Bookman Old Style"/>
          <w:b/>
        </w:rPr>
      </w:pPr>
    </w:p>
    <w:p w:rsidR="00C7302F" w:rsidRPr="00C07C1A" w:rsidRDefault="00C7302F" w:rsidP="00C7302F">
      <w:pPr>
        <w:jc w:val="center"/>
        <w:rPr>
          <w:rFonts w:ascii="Bookman Old Style" w:hAnsi="Bookman Old Style"/>
          <w:b/>
        </w:rPr>
      </w:pPr>
    </w:p>
    <w:p w:rsidR="00C7302F" w:rsidRPr="00C07C1A" w:rsidRDefault="00C7302F" w:rsidP="00C7302F">
      <w:pPr>
        <w:jc w:val="center"/>
        <w:rPr>
          <w:rFonts w:ascii="Bookman Old Style" w:hAnsi="Bookman Old Style"/>
          <w:b/>
        </w:rPr>
      </w:pPr>
    </w:p>
    <w:p w:rsidR="00C7302F" w:rsidRPr="00C07C1A" w:rsidRDefault="00C7302F" w:rsidP="00C7302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Recebemos diversas reclamações de munícipes de que no local é necessária a sinalização para auxiliar a localização daqueles que não estão familiarizados com bairro.</w:t>
      </w:r>
    </w:p>
    <w:p w:rsidR="00C7302F" w:rsidRPr="00C07C1A" w:rsidRDefault="00C7302F" w:rsidP="00C7302F">
      <w:pPr>
        <w:ind w:firstLine="1440"/>
        <w:jc w:val="both"/>
        <w:outlineLvl w:val="0"/>
        <w:rPr>
          <w:rFonts w:ascii="Bookman Old Style" w:hAnsi="Bookman Old Style"/>
          <w:b/>
        </w:rPr>
      </w:pPr>
    </w:p>
    <w:p w:rsidR="00C7302F" w:rsidRPr="00C07C1A" w:rsidRDefault="00C7302F" w:rsidP="00C7302F">
      <w:pPr>
        <w:ind w:firstLine="1440"/>
        <w:outlineLvl w:val="0"/>
        <w:rPr>
          <w:rFonts w:ascii="Bookman Old Style" w:hAnsi="Bookman Old Style"/>
        </w:rPr>
      </w:pPr>
    </w:p>
    <w:p w:rsidR="00C7302F" w:rsidRPr="00C07C1A" w:rsidRDefault="00C7302F" w:rsidP="00C7302F">
      <w:pPr>
        <w:ind w:firstLine="1440"/>
        <w:outlineLvl w:val="0"/>
        <w:rPr>
          <w:rFonts w:ascii="Bookman Old Style" w:hAnsi="Bookman Old Style"/>
        </w:rPr>
      </w:pPr>
    </w:p>
    <w:p w:rsidR="00C7302F" w:rsidRPr="00C07C1A" w:rsidRDefault="00C7302F" w:rsidP="00C7302F">
      <w:pPr>
        <w:ind w:firstLine="1440"/>
        <w:outlineLvl w:val="0"/>
        <w:rPr>
          <w:rFonts w:ascii="Bookman Old Style" w:hAnsi="Bookman Old Style"/>
        </w:rPr>
      </w:pPr>
    </w:p>
    <w:p w:rsidR="00C7302F" w:rsidRPr="00C07C1A" w:rsidRDefault="00C7302F" w:rsidP="00C7302F">
      <w:pPr>
        <w:ind w:firstLine="1440"/>
        <w:outlineLvl w:val="0"/>
        <w:rPr>
          <w:rFonts w:ascii="Bookman Old Style" w:hAnsi="Bookman Old Style"/>
        </w:rPr>
      </w:pPr>
      <w:r w:rsidRPr="00C07C1A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31</w:t>
      </w:r>
      <w:r w:rsidRPr="00C07C1A">
        <w:rPr>
          <w:rFonts w:ascii="Bookman Old Style" w:hAnsi="Bookman Old Style"/>
        </w:rPr>
        <w:t xml:space="preserve"> de maio de 2012.</w:t>
      </w:r>
    </w:p>
    <w:p w:rsidR="00C7302F" w:rsidRPr="00C07C1A" w:rsidRDefault="00C7302F" w:rsidP="00C7302F">
      <w:pPr>
        <w:ind w:firstLine="1440"/>
        <w:rPr>
          <w:rFonts w:ascii="Bookman Old Style" w:hAnsi="Bookman Old Style"/>
        </w:rPr>
      </w:pPr>
    </w:p>
    <w:p w:rsidR="00C7302F" w:rsidRPr="00C07C1A" w:rsidRDefault="00C7302F" w:rsidP="00C7302F">
      <w:pPr>
        <w:rPr>
          <w:rFonts w:ascii="Bookman Old Style" w:hAnsi="Bookman Old Style"/>
        </w:rPr>
      </w:pPr>
    </w:p>
    <w:p w:rsidR="00C7302F" w:rsidRPr="00C07C1A" w:rsidRDefault="00C7302F" w:rsidP="00C7302F">
      <w:pPr>
        <w:ind w:firstLine="1440"/>
        <w:rPr>
          <w:rFonts w:ascii="Bookman Old Style" w:hAnsi="Bookman Old Style"/>
        </w:rPr>
      </w:pPr>
    </w:p>
    <w:p w:rsidR="00C7302F" w:rsidRPr="00C07C1A" w:rsidRDefault="00C7302F" w:rsidP="00C7302F">
      <w:pPr>
        <w:ind w:firstLine="1440"/>
        <w:rPr>
          <w:rFonts w:ascii="Bookman Old Style" w:hAnsi="Bookman Old Style"/>
        </w:rPr>
      </w:pPr>
    </w:p>
    <w:p w:rsidR="00C7302F" w:rsidRPr="00C07C1A" w:rsidRDefault="00C7302F" w:rsidP="00C7302F">
      <w:pPr>
        <w:ind w:firstLine="1440"/>
        <w:rPr>
          <w:rFonts w:ascii="Bookman Old Style" w:hAnsi="Bookman Old Style"/>
        </w:rPr>
      </w:pPr>
    </w:p>
    <w:p w:rsidR="00C7302F" w:rsidRPr="00C07C1A" w:rsidRDefault="00C7302F" w:rsidP="00C7302F">
      <w:pPr>
        <w:jc w:val="center"/>
        <w:outlineLvl w:val="0"/>
        <w:rPr>
          <w:rFonts w:ascii="Bookman Old Style" w:hAnsi="Bookman Old Style"/>
          <w:b/>
        </w:rPr>
      </w:pPr>
    </w:p>
    <w:p w:rsidR="00C7302F" w:rsidRPr="00C07C1A" w:rsidRDefault="00C7302F" w:rsidP="00C7302F">
      <w:pPr>
        <w:jc w:val="center"/>
        <w:outlineLvl w:val="0"/>
        <w:rPr>
          <w:rFonts w:ascii="Bookman Old Style" w:hAnsi="Bookman Old Style"/>
          <w:b/>
        </w:rPr>
      </w:pPr>
      <w:r w:rsidRPr="00C07C1A">
        <w:rPr>
          <w:rFonts w:ascii="Bookman Old Style" w:hAnsi="Bookman Old Style"/>
          <w:b/>
        </w:rPr>
        <w:t>ANÍZIO TAVARES</w:t>
      </w:r>
    </w:p>
    <w:p w:rsidR="00C7302F" w:rsidRPr="00C07C1A" w:rsidRDefault="00C7302F" w:rsidP="00C7302F">
      <w:pPr>
        <w:ind w:firstLine="120"/>
        <w:jc w:val="center"/>
        <w:outlineLvl w:val="0"/>
        <w:rPr>
          <w:rFonts w:ascii="Bookman Old Style" w:hAnsi="Bookman Old Style"/>
        </w:rPr>
      </w:pPr>
      <w:r w:rsidRPr="00C07C1A">
        <w:rPr>
          <w:rFonts w:ascii="Bookman Old Style" w:hAnsi="Bookman Old Style"/>
        </w:rPr>
        <w:t>-Vereador/Vice-Presidente-</w:t>
      </w:r>
    </w:p>
    <w:p w:rsidR="00C7302F" w:rsidRPr="00C07C1A" w:rsidRDefault="00C7302F" w:rsidP="00C7302F">
      <w:pPr>
        <w:ind w:firstLine="120"/>
        <w:jc w:val="center"/>
        <w:outlineLvl w:val="0"/>
        <w:rPr>
          <w:rFonts w:ascii="Bookman Old Style" w:hAnsi="Bookman Old Style"/>
        </w:rPr>
      </w:pPr>
    </w:p>
    <w:p w:rsidR="00C7302F" w:rsidRPr="00C07C1A" w:rsidRDefault="00C7302F" w:rsidP="00C7302F">
      <w:pPr>
        <w:ind w:firstLine="120"/>
        <w:jc w:val="center"/>
        <w:outlineLvl w:val="0"/>
        <w:rPr>
          <w:rFonts w:ascii="Bookman Old Style" w:hAnsi="Bookman Old Style"/>
        </w:rPr>
      </w:pPr>
    </w:p>
    <w:p w:rsidR="00C7302F" w:rsidRPr="00C07C1A" w:rsidRDefault="00C7302F" w:rsidP="00C7302F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C7302F" w:rsidRPr="00C07C1A" w:rsidRDefault="00C7302F" w:rsidP="00C7302F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878" w:rsidRDefault="00850878">
      <w:r>
        <w:separator/>
      </w:r>
    </w:p>
  </w:endnote>
  <w:endnote w:type="continuationSeparator" w:id="0">
    <w:p w:rsidR="00850878" w:rsidRDefault="0085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878" w:rsidRDefault="00850878">
      <w:r>
        <w:separator/>
      </w:r>
    </w:p>
  </w:footnote>
  <w:footnote w:type="continuationSeparator" w:id="0">
    <w:p w:rsidR="00850878" w:rsidRDefault="00850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50878"/>
    <w:rsid w:val="009F196D"/>
    <w:rsid w:val="00A9035B"/>
    <w:rsid w:val="00C7302F"/>
    <w:rsid w:val="00CD613B"/>
    <w:rsid w:val="00FA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7302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7302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7302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302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