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9C" w:rsidRDefault="0034179C" w:rsidP="0034179C">
      <w:bookmarkStart w:id="0" w:name="_GoBack"/>
      <w:bookmarkEnd w:id="0"/>
    </w:p>
    <w:p w:rsidR="0034179C" w:rsidRPr="00EF57D2" w:rsidRDefault="0034179C" w:rsidP="0034179C">
      <w:pPr>
        <w:rPr>
          <w:rFonts w:ascii="Bookman Old Style" w:hAnsi="Bookman Old Style"/>
        </w:rPr>
      </w:pPr>
    </w:p>
    <w:p w:rsidR="0034179C" w:rsidRPr="00EF57D2" w:rsidRDefault="0034179C" w:rsidP="0034179C">
      <w:pPr>
        <w:rPr>
          <w:rFonts w:ascii="Bookman Old Style" w:hAnsi="Bookman Old Style"/>
        </w:rPr>
      </w:pPr>
    </w:p>
    <w:p w:rsidR="0034179C" w:rsidRPr="00EF57D2" w:rsidRDefault="0034179C" w:rsidP="0034179C">
      <w:pPr>
        <w:pStyle w:val="Ttulo"/>
        <w:spacing w:line="480" w:lineRule="auto"/>
      </w:pPr>
      <w:r w:rsidRPr="00EF57D2">
        <w:t xml:space="preserve">INDICAÇÃO N°   </w:t>
      </w:r>
      <w:r>
        <w:t>1140</w:t>
      </w:r>
      <w:r w:rsidRPr="00EF57D2">
        <w:t xml:space="preserve">  /12</w:t>
      </w:r>
    </w:p>
    <w:p w:rsidR="0034179C" w:rsidRPr="00EF57D2" w:rsidRDefault="0034179C" w:rsidP="0034179C">
      <w:pPr>
        <w:spacing w:line="480" w:lineRule="auto"/>
        <w:rPr>
          <w:rFonts w:ascii="Bookman Old Style" w:hAnsi="Bookman Old Style" w:cs="Arial"/>
          <w:color w:val="000000"/>
        </w:rPr>
      </w:pPr>
    </w:p>
    <w:p w:rsidR="0034179C" w:rsidRPr="00EF57D2" w:rsidRDefault="0034179C" w:rsidP="0034179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Colocação de iluminação através de refletores na quadra da Vila </w:t>
      </w:r>
      <w:proofErr w:type="spellStart"/>
      <w:r>
        <w:rPr>
          <w:rFonts w:cs="Arial"/>
          <w:color w:val="000000"/>
        </w:rPr>
        <w:t>Linopolis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34179C" w:rsidRPr="00EF57D2" w:rsidRDefault="0034179C" w:rsidP="0034179C">
      <w:pPr>
        <w:pStyle w:val="Recuodecorpodetexto"/>
        <w:spacing w:line="480" w:lineRule="auto"/>
        <w:rPr>
          <w:rFonts w:cs="Arial"/>
          <w:color w:val="000000"/>
        </w:rPr>
      </w:pPr>
    </w:p>
    <w:p w:rsidR="0034179C" w:rsidRPr="00EF57D2" w:rsidRDefault="0034179C" w:rsidP="0034179C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34179C" w:rsidRDefault="0034179C" w:rsidP="0034179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providencie iluminação através de refletores na quadra da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</w:t>
      </w:r>
    </w:p>
    <w:p w:rsidR="0034179C" w:rsidRPr="00EF57D2" w:rsidRDefault="0034179C" w:rsidP="0034179C">
      <w:pPr>
        <w:pStyle w:val="Recuodecorpodetexto"/>
        <w:spacing w:line="480" w:lineRule="auto"/>
        <w:ind w:left="0" w:firstLine="1440"/>
        <w:rPr>
          <w:rFonts w:cs="Arial"/>
        </w:rPr>
      </w:pPr>
      <w:r w:rsidRPr="00881823">
        <w:rPr>
          <w:rFonts w:cs="Arial"/>
          <w:u w:val="single"/>
        </w:rPr>
        <w:t>Justificativa:</w:t>
      </w:r>
      <w:r>
        <w:rPr>
          <w:rFonts w:cs="Arial"/>
        </w:rPr>
        <w:t xml:space="preserve"> a referida quadra é bastante utilizada tanto por crianças, como jovens e adultos e a iluminação eficiente é uma reivindicação antiga. A quadra recebendo iluminação com refletores poderá ser utilizada à noite o que agradará muito os moradores daquela região da cidade.</w:t>
      </w:r>
    </w:p>
    <w:p w:rsidR="0034179C" w:rsidRPr="00EF57D2" w:rsidRDefault="0034179C" w:rsidP="0034179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31</w:t>
      </w:r>
      <w:r w:rsidRPr="00EF57D2">
        <w:rPr>
          <w:rFonts w:cs="Arial"/>
        </w:rPr>
        <w:t xml:space="preserve"> de </w:t>
      </w:r>
      <w:r>
        <w:rPr>
          <w:rFonts w:cs="Arial"/>
        </w:rPr>
        <w:t>Maio</w:t>
      </w:r>
      <w:r w:rsidRPr="00EF57D2">
        <w:rPr>
          <w:rFonts w:cs="Arial"/>
        </w:rPr>
        <w:t xml:space="preserve"> de 2012.</w:t>
      </w:r>
    </w:p>
    <w:p w:rsidR="0034179C" w:rsidRPr="00EF57D2" w:rsidRDefault="0034179C" w:rsidP="0034179C">
      <w:pPr>
        <w:jc w:val="both"/>
        <w:rPr>
          <w:rFonts w:ascii="Bookman Old Style" w:hAnsi="Bookman Old Style"/>
        </w:rPr>
      </w:pPr>
    </w:p>
    <w:p w:rsidR="0034179C" w:rsidRPr="00EF57D2" w:rsidRDefault="0034179C" w:rsidP="0034179C">
      <w:pPr>
        <w:jc w:val="both"/>
        <w:rPr>
          <w:rFonts w:ascii="Bookman Old Style" w:hAnsi="Bookman Old Style"/>
        </w:rPr>
      </w:pPr>
    </w:p>
    <w:p w:rsidR="0034179C" w:rsidRPr="00EF57D2" w:rsidRDefault="0034179C" w:rsidP="0034179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34179C" w:rsidRPr="00EF57D2" w:rsidRDefault="0034179C" w:rsidP="0034179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34179C" w:rsidRPr="00EC42C0" w:rsidRDefault="0034179C" w:rsidP="0034179C">
      <w:pPr>
        <w:pStyle w:val="Recuodecorpodetexto2"/>
        <w:rPr>
          <w:rFonts w:ascii="Bookman Old Style" w:hAnsi="Bookman Old Style"/>
        </w:rPr>
      </w:pPr>
    </w:p>
    <w:p w:rsidR="0034179C" w:rsidRPr="004B32A9" w:rsidRDefault="0034179C" w:rsidP="0034179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EE" w:rsidRDefault="006E25EE">
      <w:r>
        <w:separator/>
      </w:r>
    </w:p>
  </w:endnote>
  <w:endnote w:type="continuationSeparator" w:id="0">
    <w:p w:rsidR="006E25EE" w:rsidRDefault="006E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EE" w:rsidRDefault="006E25EE">
      <w:r>
        <w:separator/>
      </w:r>
    </w:p>
  </w:footnote>
  <w:footnote w:type="continuationSeparator" w:id="0">
    <w:p w:rsidR="006E25EE" w:rsidRDefault="006E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179C"/>
    <w:rsid w:val="003D3AA8"/>
    <w:rsid w:val="004C67DE"/>
    <w:rsid w:val="006E25EE"/>
    <w:rsid w:val="00997E9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179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34179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179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179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4179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4179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34179C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179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