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E3" w:rsidRDefault="00FA0AE3" w:rsidP="00FA0AE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FA0AE3" w:rsidRPr="00803B05" w:rsidRDefault="00FA0AE3" w:rsidP="00FA0AE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FA0AE3" w:rsidRPr="00803B05" w:rsidRDefault="00FA0AE3" w:rsidP="00FA0AE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FA0AE3" w:rsidRPr="009D57D3" w:rsidRDefault="00FA0AE3" w:rsidP="00FA0AE3">
      <w:pPr>
        <w:pStyle w:val="Ttulo"/>
      </w:pPr>
      <w:r w:rsidRPr="009D57D3">
        <w:t xml:space="preserve">INDICAÇÃO Nº      </w:t>
      </w:r>
      <w:r>
        <w:t>1400</w:t>
      </w:r>
      <w:r w:rsidRPr="009D57D3">
        <w:t xml:space="preserve">  /1</w:t>
      </w:r>
      <w:r>
        <w:t>2</w:t>
      </w:r>
    </w:p>
    <w:p w:rsidR="00FA0AE3" w:rsidRPr="009D57D3" w:rsidRDefault="00FA0AE3" w:rsidP="00FA0AE3">
      <w:pPr>
        <w:jc w:val="center"/>
        <w:rPr>
          <w:rFonts w:ascii="Bookman Old Style" w:hAnsi="Bookman Old Style"/>
          <w:b/>
          <w:u w:val="single"/>
        </w:rPr>
      </w:pPr>
    </w:p>
    <w:p w:rsidR="00FA0AE3" w:rsidRPr="009D57D3" w:rsidRDefault="00FA0AE3" w:rsidP="00FA0AE3">
      <w:pPr>
        <w:jc w:val="center"/>
        <w:rPr>
          <w:rFonts w:ascii="Bookman Old Style" w:hAnsi="Bookman Old Style"/>
          <w:b/>
          <w:u w:val="single"/>
        </w:rPr>
      </w:pPr>
    </w:p>
    <w:p w:rsidR="00FA0AE3" w:rsidRPr="009D57D3" w:rsidRDefault="00FA0AE3" w:rsidP="00FA0AE3">
      <w:pPr>
        <w:jc w:val="center"/>
        <w:rPr>
          <w:rFonts w:ascii="Bookman Old Style" w:hAnsi="Bookman Old Style"/>
          <w:b/>
          <w:u w:val="single"/>
        </w:rPr>
      </w:pPr>
    </w:p>
    <w:p w:rsidR="00FA0AE3" w:rsidRPr="009D57D3" w:rsidRDefault="00FA0AE3" w:rsidP="00FA0AE3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992C90">
        <w:t xml:space="preserve">na </w:t>
      </w:r>
      <w:r w:rsidRPr="00A40CCA">
        <w:t xml:space="preserve">Rua </w:t>
      </w:r>
      <w:r>
        <w:t>Antônio Miranda Filho, próximo ao número 384, no bairro São Fernando”.</w:t>
      </w:r>
    </w:p>
    <w:p w:rsidR="00FA0AE3" w:rsidRPr="009D57D3" w:rsidRDefault="00FA0AE3" w:rsidP="00FA0AE3">
      <w:pPr>
        <w:ind w:left="1440" w:firstLine="3600"/>
        <w:jc w:val="center"/>
        <w:rPr>
          <w:rFonts w:ascii="Bookman Old Style" w:hAnsi="Bookman Old Style"/>
        </w:rPr>
      </w:pPr>
    </w:p>
    <w:p w:rsidR="00FA0AE3" w:rsidRPr="009D57D3" w:rsidRDefault="00FA0AE3" w:rsidP="00FA0AE3">
      <w:pPr>
        <w:ind w:left="1440" w:firstLine="3600"/>
        <w:jc w:val="both"/>
        <w:rPr>
          <w:rFonts w:ascii="Bookman Old Style" w:hAnsi="Bookman Old Style"/>
        </w:rPr>
      </w:pPr>
    </w:p>
    <w:p w:rsidR="00FA0AE3" w:rsidRPr="009D57D3" w:rsidRDefault="00FA0AE3" w:rsidP="00FA0AE3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FA0AE3" w:rsidRPr="009D57D3" w:rsidRDefault="00FA0AE3" w:rsidP="00FA0AE3">
      <w:pPr>
        <w:ind w:left="1440" w:firstLine="3600"/>
        <w:jc w:val="both"/>
        <w:rPr>
          <w:rFonts w:ascii="Bookman Old Style" w:hAnsi="Bookman Old Style"/>
        </w:rPr>
      </w:pPr>
    </w:p>
    <w:p w:rsidR="00FA0AE3" w:rsidRPr="000A5672" w:rsidRDefault="00FA0AE3" w:rsidP="00FA0AE3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 w:rsidRPr="00937C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Antônio Miranda Filho , próximo ao número 384</w:t>
      </w:r>
      <w:r w:rsidRPr="000A5672">
        <w:rPr>
          <w:rFonts w:ascii="Bookman Old Style" w:hAnsi="Bookman Old Style"/>
        </w:rPr>
        <w:t>, no bairro São Fernando.</w:t>
      </w:r>
    </w:p>
    <w:p w:rsidR="00FA0AE3" w:rsidRPr="000A5672" w:rsidRDefault="00FA0AE3" w:rsidP="00FA0AE3">
      <w:pPr>
        <w:ind w:firstLine="1440"/>
        <w:jc w:val="both"/>
        <w:rPr>
          <w:rFonts w:ascii="Bookman Old Style" w:hAnsi="Bookman Old Style"/>
        </w:rPr>
      </w:pPr>
    </w:p>
    <w:p w:rsidR="00FA0AE3" w:rsidRPr="000A5672" w:rsidRDefault="00FA0AE3" w:rsidP="00FA0AE3">
      <w:pPr>
        <w:jc w:val="center"/>
        <w:rPr>
          <w:rFonts w:ascii="Bookman Old Style" w:hAnsi="Bookman Old Style"/>
        </w:rPr>
      </w:pPr>
    </w:p>
    <w:p w:rsidR="00FA0AE3" w:rsidRDefault="00FA0AE3" w:rsidP="00FA0AE3">
      <w:pPr>
        <w:jc w:val="center"/>
        <w:rPr>
          <w:rFonts w:ascii="Bookman Old Style" w:hAnsi="Bookman Old Style"/>
          <w:b/>
        </w:rPr>
      </w:pPr>
    </w:p>
    <w:p w:rsidR="00FA0AE3" w:rsidRDefault="00FA0AE3" w:rsidP="00FA0AE3">
      <w:pPr>
        <w:jc w:val="center"/>
        <w:rPr>
          <w:rFonts w:ascii="Bookman Old Style" w:hAnsi="Bookman Old Style"/>
          <w:b/>
        </w:rPr>
      </w:pPr>
    </w:p>
    <w:p w:rsidR="00FA0AE3" w:rsidRDefault="00FA0AE3" w:rsidP="00FA0AE3">
      <w:pPr>
        <w:jc w:val="center"/>
        <w:rPr>
          <w:rFonts w:ascii="Bookman Old Style" w:hAnsi="Bookman Old Style"/>
          <w:b/>
        </w:rPr>
      </w:pPr>
    </w:p>
    <w:p w:rsidR="00FA0AE3" w:rsidRDefault="00FA0AE3" w:rsidP="00FA0AE3">
      <w:pPr>
        <w:jc w:val="center"/>
        <w:rPr>
          <w:rFonts w:ascii="Bookman Old Style" w:hAnsi="Bookman Old Style"/>
          <w:b/>
        </w:rPr>
      </w:pPr>
    </w:p>
    <w:p w:rsidR="00FA0AE3" w:rsidRDefault="00FA0AE3" w:rsidP="00FA0AE3">
      <w:pPr>
        <w:jc w:val="center"/>
        <w:rPr>
          <w:rFonts w:ascii="Bookman Old Style" w:hAnsi="Bookman Old Style"/>
          <w:b/>
        </w:rPr>
      </w:pPr>
    </w:p>
    <w:p w:rsidR="00FA0AE3" w:rsidRPr="009D57D3" w:rsidRDefault="00FA0AE3" w:rsidP="00FA0AE3">
      <w:pPr>
        <w:jc w:val="center"/>
        <w:rPr>
          <w:rFonts w:ascii="Bookman Old Style" w:hAnsi="Bookman Old Style"/>
          <w:b/>
        </w:rPr>
      </w:pPr>
    </w:p>
    <w:p w:rsidR="00FA0AE3" w:rsidRPr="009D57D3" w:rsidRDefault="00FA0AE3" w:rsidP="00FA0AE3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FA0AE3" w:rsidRPr="009D57D3" w:rsidRDefault="00FA0AE3" w:rsidP="00FA0AE3">
      <w:pPr>
        <w:jc w:val="center"/>
        <w:rPr>
          <w:rFonts w:ascii="Bookman Old Style" w:hAnsi="Bookman Old Style"/>
          <w:b/>
        </w:rPr>
      </w:pPr>
    </w:p>
    <w:p w:rsidR="00FA0AE3" w:rsidRPr="009D57D3" w:rsidRDefault="00FA0AE3" w:rsidP="00FA0AE3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FA0AE3" w:rsidRPr="009D57D3" w:rsidRDefault="00FA0AE3" w:rsidP="00FA0AE3">
      <w:pPr>
        <w:ind w:firstLine="1440"/>
        <w:jc w:val="both"/>
        <w:rPr>
          <w:rFonts w:ascii="Bookman Old Style" w:hAnsi="Bookman Old Style"/>
        </w:rPr>
      </w:pPr>
    </w:p>
    <w:p w:rsidR="00FA0AE3" w:rsidRPr="009D57D3" w:rsidRDefault="00FA0AE3" w:rsidP="00FA0AE3">
      <w:pPr>
        <w:ind w:firstLine="1440"/>
        <w:jc w:val="both"/>
        <w:rPr>
          <w:rFonts w:ascii="Bookman Old Style" w:hAnsi="Bookman Old Style"/>
        </w:rPr>
      </w:pPr>
    </w:p>
    <w:p w:rsidR="00FA0AE3" w:rsidRPr="009D57D3" w:rsidRDefault="00FA0AE3" w:rsidP="00FA0AE3">
      <w:pPr>
        <w:ind w:firstLine="1440"/>
        <w:jc w:val="both"/>
        <w:rPr>
          <w:rFonts w:ascii="Bookman Old Style" w:hAnsi="Bookman Old Style"/>
        </w:rPr>
      </w:pPr>
    </w:p>
    <w:p w:rsidR="00FA0AE3" w:rsidRPr="009D57D3" w:rsidRDefault="00FA0AE3" w:rsidP="00FA0AE3">
      <w:pPr>
        <w:ind w:firstLine="1440"/>
        <w:jc w:val="both"/>
        <w:rPr>
          <w:rFonts w:ascii="Bookman Old Style" w:hAnsi="Bookman Old Style"/>
        </w:rPr>
      </w:pPr>
    </w:p>
    <w:p w:rsidR="00FA0AE3" w:rsidRPr="009D57D3" w:rsidRDefault="00FA0AE3" w:rsidP="00FA0AE3">
      <w:pPr>
        <w:ind w:firstLine="1440"/>
        <w:jc w:val="both"/>
        <w:rPr>
          <w:rFonts w:ascii="Bookman Old Style" w:hAnsi="Bookman Old Style"/>
        </w:rPr>
      </w:pPr>
    </w:p>
    <w:p w:rsidR="00FA0AE3" w:rsidRPr="009D57D3" w:rsidRDefault="00FA0AE3" w:rsidP="00FA0AE3">
      <w:pPr>
        <w:ind w:firstLine="1440"/>
        <w:jc w:val="both"/>
        <w:rPr>
          <w:rFonts w:ascii="Bookman Old Style" w:hAnsi="Bookman Old Style"/>
        </w:rPr>
      </w:pPr>
    </w:p>
    <w:p w:rsidR="00FA0AE3" w:rsidRPr="009D57D3" w:rsidRDefault="00FA0AE3" w:rsidP="00FA0AE3">
      <w:pPr>
        <w:ind w:firstLine="1440"/>
        <w:jc w:val="both"/>
        <w:rPr>
          <w:rFonts w:ascii="Bookman Old Style" w:hAnsi="Bookman Old Style"/>
        </w:rPr>
      </w:pPr>
    </w:p>
    <w:p w:rsidR="00FA0AE3" w:rsidRPr="009D57D3" w:rsidRDefault="00FA0AE3" w:rsidP="00FA0AE3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 de agosto de 2012.</w:t>
      </w:r>
    </w:p>
    <w:p w:rsidR="00FA0AE3" w:rsidRPr="009D57D3" w:rsidRDefault="00FA0AE3" w:rsidP="00FA0AE3">
      <w:pPr>
        <w:rPr>
          <w:rFonts w:ascii="Bookman Old Style" w:hAnsi="Bookman Old Style"/>
        </w:rPr>
      </w:pPr>
    </w:p>
    <w:p w:rsidR="00FA0AE3" w:rsidRPr="009D57D3" w:rsidRDefault="00FA0AE3" w:rsidP="00FA0AE3">
      <w:pPr>
        <w:ind w:firstLine="1440"/>
        <w:rPr>
          <w:rFonts w:ascii="Bookman Old Style" w:hAnsi="Bookman Old Style"/>
        </w:rPr>
      </w:pPr>
    </w:p>
    <w:p w:rsidR="00FA0AE3" w:rsidRPr="009D57D3" w:rsidRDefault="00FA0AE3" w:rsidP="00FA0AE3">
      <w:pPr>
        <w:ind w:firstLine="1440"/>
        <w:rPr>
          <w:rFonts w:ascii="Bookman Old Style" w:hAnsi="Bookman Old Style"/>
        </w:rPr>
      </w:pPr>
    </w:p>
    <w:p w:rsidR="00FA0AE3" w:rsidRPr="009D57D3" w:rsidRDefault="00FA0AE3" w:rsidP="00FA0AE3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FA0AE3" w:rsidRPr="009D57D3" w:rsidRDefault="00FA0AE3" w:rsidP="00FA0AE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54" w:rsidRDefault="00AA3F54">
      <w:r>
        <w:separator/>
      </w:r>
    </w:p>
  </w:endnote>
  <w:endnote w:type="continuationSeparator" w:id="0">
    <w:p w:rsidR="00AA3F54" w:rsidRDefault="00AA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54" w:rsidRDefault="00AA3F54">
      <w:r>
        <w:separator/>
      </w:r>
    </w:p>
  </w:footnote>
  <w:footnote w:type="continuationSeparator" w:id="0">
    <w:p w:rsidR="00AA3F54" w:rsidRDefault="00AA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3F54"/>
    <w:rsid w:val="00CD613B"/>
    <w:rsid w:val="00DB67F5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0A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0AE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A0AE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