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634CE">
        <w:rPr>
          <w:rFonts w:ascii="Arial" w:hAnsi="Arial" w:cs="Arial"/>
        </w:rPr>
        <w:t>01560</w:t>
      </w:r>
      <w:r w:rsidRPr="00F75516">
        <w:rPr>
          <w:rFonts w:ascii="Arial" w:hAnsi="Arial" w:cs="Arial"/>
        </w:rPr>
        <w:t>/</w:t>
      </w:r>
      <w:r w:rsidR="003634C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E42B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</w:t>
      </w:r>
      <w:r w:rsidR="00C650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Executivo </w:t>
      </w:r>
      <w:r w:rsidR="00A35AE9" w:rsidRPr="00F75516">
        <w:rPr>
          <w:rFonts w:ascii="Arial" w:hAnsi="Arial" w:cs="Arial"/>
          <w:sz w:val="24"/>
          <w:szCs w:val="24"/>
        </w:rPr>
        <w:t>Mu</w:t>
      </w:r>
      <w:r>
        <w:rPr>
          <w:rFonts w:ascii="Arial" w:hAnsi="Arial" w:cs="Arial"/>
          <w:sz w:val="24"/>
          <w:szCs w:val="24"/>
        </w:rPr>
        <w:t>nicipal operação ‘tapa-buracos” na Avenida Isaías Hermínio Romano.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1E42B0">
        <w:rPr>
          <w:rFonts w:ascii="Arial" w:hAnsi="Arial" w:cs="Arial"/>
          <w:bCs/>
          <w:sz w:val="24"/>
          <w:szCs w:val="24"/>
        </w:rPr>
        <w:t xml:space="preserve"> </w:t>
      </w:r>
      <w:r w:rsidR="001E42B0">
        <w:rPr>
          <w:rFonts w:ascii="Arial" w:hAnsi="Arial" w:cs="Arial"/>
          <w:sz w:val="24"/>
          <w:szCs w:val="24"/>
        </w:rPr>
        <w:t>na Avenida Isaías Hermínio Romano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</w:t>
      </w:r>
      <w:r w:rsidR="001E42B0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pôde</w:t>
      </w:r>
      <w:r w:rsidR="001E42B0">
        <w:rPr>
          <w:rFonts w:ascii="Arial" w:hAnsi="Arial" w:cs="Arial"/>
        </w:rPr>
        <w:t xml:space="preserve"> se</w:t>
      </w:r>
      <w:r w:rsidRPr="00F75516">
        <w:rPr>
          <w:rFonts w:ascii="Arial" w:hAnsi="Arial" w:cs="Arial"/>
        </w:rPr>
        <w:t xml:space="preserve">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</w:t>
      </w:r>
      <w:r w:rsidR="001E42B0">
        <w:rPr>
          <w:rFonts w:ascii="Arial" w:hAnsi="Arial" w:cs="Arial"/>
          <w:sz w:val="24"/>
          <w:szCs w:val="24"/>
        </w:rPr>
        <w:t>es”, em 13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42B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8F" w:rsidRDefault="00D1288F">
      <w:r>
        <w:separator/>
      </w:r>
    </w:p>
  </w:endnote>
  <w:endnote w:type="continuationSeparator" w:id="0">
    <w:p w:rsidR="00D1288F" w:rsidRDefault="00D1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8F" w:rsidRDefault="00D1288F">
      <w:r>
        <w:separator/>
      </w:r>
    </w:p>
  </w:footnote>
  <w:footnote w:type="continuationSeparator" w:id="0">
    <w:p w:rsidR="00D1288F" w:rsidRDefault="00D1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72A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B72AD" w:rsidRPr="005B72AD" w:rsidRDefault="005B72AD" w:rsidP="005B72A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B72AD">
                  <w:rPr>
                    <w:rFonts w:ascii="Arial" w:hAnsi="Arial" w:cs="Arial"/>
                    <w:b/>
                  </w:rPr>
                  <w:t>PROTOCOLO Nº: 02826/2013     DATA: 14/03/2013     HORA: 16:27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1E42B0"/>
    <w:rsid w:val="0033648A"/>
    <w:rsid w:val="003634CE"/>
    <w:rsid w:val="00373483"/>
    <w:rsid w:val="00385AE8"/>
    <w:rsid w:val="003D3AA8"/>
    <w:rsid w:val="00454EAC"/>
    <w:rsid w:val="0049057E"/>
    <w:rsid w:val="004B57DB"/>
    <w:rsid w:val="004C67DE"/>
    <w:rsid w:val="005B72AD"/>
    <w:rsid w:val="00705ABB"/>
    <w:rsid w:val="009F196D"/>
    <w:rsid w:val="00A35AE9"/>
    <w:rsid w:val="00A47636"/>
    <w:rsid w:val="00A71CAF"/>
    <w:rsid w:val="00A9035B"/>
    <w:rsid w:val="00AE702A"/>
    <w:rsid w:val="00C65061"/>
    <w:rsid w:val="00CD613B"/>
    <w:rsid w:val="00CF7F49"/>
    <w:rsid w:val="00D1288F"/>
    <w:rsid w:val="00D26CB3"/>
    <w:rsid w:val="00E903BB"/>
    <w:rsid w:val="00EB7D7D"/>
    <w:rsid w:val="00EE7983"/>
    <w:rsid w:val="00F16623"/>
    <w:rsid w:val="00F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