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2119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4F527E8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A6854"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 w:rsidR="008A6854">
        <w:rPr>
          <w:rFonts w:ascii="Arial" w:hAnsi="Arial" w:cs="Arial"/>
          <w:sz w:val="24"/>
          <w:szCs w:val="24"/>
        </w:rPr>
        <w:t xml:space="preserve">na </w:t>
      </w:r>
      <w:r w:rsidR="006025A8">
        <w:rPr>
          <w:rFonts w:ascii="Arial" w:hAnsi="Arial" w:cs="Arial"/>
          <w:sz w:val="24"/>
          <w:szCs w:val="24"/>
        </w:rPr>
        <w:t xml:space="preserve">Rua </w:t>
      </w:r>
      <w:r w:rsidR="00F67D5A">
        <w:rPr>
          <w:rFonts w:ascii="Arial" w:hAnsi="Arial" w:cs="Arial"/>
          <w:sz w:val="24"/>
          <w:szCs w:val="24"/>
        </w:rPr>
        <w:t xml:space="preserve">Oriovaldo Teixeira, 411 </w:t>
      </w:r>
      <w:r w:rsidR="00F67D5A">
        <w:rPr>
          <w:rFonts w:ascii="Arial" w:hAnsi="Arial" w:cs="Arial"/>
          <w:sz w:val="24"/>
          <w:szCs w:val="24"/>
        </w:rPr>
        <w:t>Rochele</w:t>
      </w:r>
      <w:r w:rsidR="00F67D5A">
        <w:rPr>
          <w:rFonts w:ascii="Arial" w:hAnsi="Arial" w:cs="Arial"/>
          <w:sz w:val="24"/>
          <w:szCs w:val="24"/>
        </w:rPr>
        <w:t xml:space="preserve"> II</w:t>
      </w:r>
      <w:r w:rsidR="003D2E54">
        <w:rPr>
          <w:rFonts w:ascii="Arial" w:hAnsi="Arial" w:cs="Arial"/>
          <w:sz w:val="24"/>
          <w:szCs w:val="24"/>
        </w:rPr>
        <w:t xml:space="preserve">. 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176" w:rsidP="00F67D5A" w14:paraId="3B921106" w14:textId="6802A89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</w:t>
      </w:r>
      <w:r w:rsidR="00F67D5A">
        <w:rPr>
          <w:rFonts w:ascii="Arial" w:hAnsi="Arial" w:cs="Arial"/>
          <w:sz w:val="24"/>
          <w:szCs w:val="24"/>
        </w:rPr>
        <w:t xml:space="preserve">troca de lâmpada queimada na Rua Oriovaldo Teixeira, 411 </w:t>
      </w:r>
      <w:r w:rsidR="00F67D5A">
        <w:rPr>
          <w:rFonts w:ascii="Arial" w:hAnsi="Arial" w:cs="Arial"/>
          <w:sz w:val="24"/>
          <w:szCs w:val="24"/>
        </w:rPr>
        <w:t>Rochele</w:t>
      </w:r>
      <w:r w:rsidR="00F67D5A">
        <w:rPr>
          <w:rFonts w:ascii="Arial" w:hAnsi="Arial" w:cs="Arial"/>
          <w:sz w:val="24"/>
          <w:szCs w:val="24"/>
        </w:rPr>
        <w:t xml:space="preserve"> II</w:t>
      </w:r>
      <w:r w:rsidR="00F67D5A">
        <w:rPr>
          <w:rFonts w:ascii="Arial" w:hAnsi="Arial" w:cs="Arial"/>
          <w:sz w:val="24"/>
          <w:szCs w:val="24"/>
        </w:rPr>
        <w:t>.</w:t>
      </w:r>
    </w:p>
    <w:p w:rsidR="00F67D5A" w:rsidP="00F67D5A" w14:paraId="527184DB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F67D5A" w:rsidP="00F67D5A" w14:paraId="490B6DD2" w14:textId="77777777">
      <w:pPr>
        <w:ind w:firstLine="156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B7D7D" w:rsidP="00147F75" w14:paraId="20247986" w14:textId="040EFCB6">
      <w:pPr>
        <w:ind w:left="2040" w:firstLine="15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</w:t>
      </w:r>
      <w:r w:rsidRPr="00C355D1">
        <w:rPr>
          <w:rFonts w:ascii="Arial" w:hAnsi="Arial" w:cs="Arial"/>
          <w:b/>
          <w:sz w:val="24"/>
          <w:szCs w:val="24"/>
        </w:rPr>
        <w:t>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44EF0F7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3D2E54">
        <w:rPr>
          <w:rFonts w:ascii="Arial" w:hAnsi="Arial" w:cs="Arial"/>
          <w:sz w:val="24"/>
          <w:szCs w:val="24"/>
        </w:rPr>
        <w:t xml:space="preserve">rio “Dr. Tancredo Neves”, </w:t>
      </w:r>
      <w:r w:rsidR="00147F75">
        <w:rPr>
          <w:rFonts w:ascii="Arial" w:hAnsi="Arial" w:cs="Arial"/>
          <w:sz w:val="24"/>
          <w:szCs w:val="24"/>
        </w:rPr>
        <w:t>em 15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8729096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76552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038231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47F75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2E54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25A8"/>
    <w:rsid w:val="00605872"/>
    <w:rsid w:val="0062190A"/>
    <w:rsid w:val="006550A4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67D5A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D0E-BEB5-4F6E-B8A8-26849221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2021-06-14T16:32:00Z</dcterms:created>
  <dcterms:modified xsi:type="dcterms:W3CDTF">2021-06-14T16:32:00Z</dcterms:modified>
</cp:coreProperties>
</file>