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D7B6E" w:rsidRPr="00603EB3" w:rsidP="00AD13EB">
      <w:pPr>
        <w:pStyle w:val="Title"/>
        <w:spacing w:line="360" w:lineRule="auto"/>
        <w:rPr>
          <w:rFonts w:ascii="Arial" w:hAnsi="Arial" w:cs="Arial"/>
        </w:rPr>
      </w:pPr>
      <w:r w:rsidRPr="00603EB3">
        <w:rPr>
          <w:rFonts w:ascii="Arial" w:hAnsi="Arial" w:cs="Arial"/>
        </w:rPr>
        <w:t xml:space="preserve">PROJETO DE LEI Nº </w:t>
      </w:r>
      <w:r w:rsidRPr="00603EB3">
        <w:rPr>
          <w:rFonts w:ascii="Arial" w:hAnsi="Arial" w:cs="Arial"/>
        </w:rPr>
        <w:t>114</w:t>
      </w:r>
      <w:r w:rsidRPr="00603EB3">
        <w:rPr>
          <w:rFonts w:ascii="Arial" w:hAnsi="Arial" w:cs="Arial"/>
        </w:rPr>
        <w:t>/</w:t>
      </w:r>
      <w:r w:rsidRPr="00603EB3">
        <w:rPr>
          <w:rFonts w:ascii="Arial" w:hAnsi="Arial" w:cs="Arial"/>
        </w:rPr>
        <w:t>2021</w:t>
      </w:r>
    </w:p>
    <w:p w:rsidR="0001133A" w:rsidRPr="00603EB3" w:rsidP="0001133A">
      <w:pPr>
        <w:spacing w:line="360" w:lineRule="auto"/>
        <w:jc w:val="both"/>
        <w:rPr>
          <w:rFonts w:ascii="Arial" w:hAnsi="Arial" w:cs="Arial"/>
          <w:sz w:val="24"/>
          <w:szCs w:val="24"/>
        </w:rPr>
      </w:pPr>
    </w:p>
    <w:p w:rsidR="0001133A" w:rsidRPr="00603EB3" w:rsidP="00603EB3">
      <w:pPr>
        <w:spacing w:line="276" w:lineRule="auto"/>
        <w:ind w:left="4536"/>
        <w:jc w:val="both"/>
        <w:rPr>
          <w:rFonts w:ascii="Arial" w:hAnsi="Arial" w:cs="Arial"/>
          <w:sz w:val="24"/>
          <w:szCs w:val="24"/>
        </w:rPr>
      </w:pPr>
      <w:r w:rsidRPr="00603EB3">
        <w:rPr>
          <w:rFonts w:ascii="Arial" w:hAnsi="Arial" w:cs="Arial"/>
          <w:sz w:val="24"/>
          <w:szCs w:val="24"/>
        </w:rPr>
        <w:t>Proíbe a utilização de verba pública no âmbito do Município de Santa Bárbara d´Oeste, em eventos e serviços que promovam a sexualização de crianças e adolescentes e dá providências correlatas.</w:t>
      </w:r>
    </w:p>
    <w:p w:rsidR="006D4635" w:rsidRPr="00603EB3" w:rsidP="00603EB3">
      <w:pPr>
        <w:spacing w:line="276" w:lineRule="auto"/>
        <w:ind w:left="4536"/>
        <w:jc w:val="both"/>
        <w:rPr>
          <w:rFonts w:ascii="Arial" w:hAnsi="Arial" w:cs="Arial"/>
          <w:sz w:val="24"/>
          <w:szCs w:val="24"/>
        </w:rPr>
      </w:pPr>
      <w:r w:rsidRPr="00603EB3">
        <w:rPr>
          <w:rFonts w:ascii="Arial" w:hAnsi="Arial" w:cs="Arial"/>
          <w:sz w:val="24"/>
          <w:szCs w:val="24"/>
        </w:rPr>
        <w:t xml:space="preserve">Autoria: </w:t>
      </w:r>
      <w:r w:rsidRPr="00603EB3" w:rsidR="00E277C1">
        <w:rPr>
          <w:rFonts w:ascii="Arial" w:hAnsi="Arial" w:cs="Arial"/>
          <w:sz w:val="24"/>
          <w:szCs w:val="24"/>
        </w:rPr>
        <w:t>Vereador Eliel Miranda</w:t>
      </w:r>
      <w:r w:rsidRPr="00603EB3" w:rsidR="00010CFB">
        <w:rPr>
          <w:rFonts w:ascii="Arial" w:hAnsi="Arial" w:cs="Arial"/>
          <w:sz w:val="24"/>
          <w:szCs w:val="24"/>
        </w:rPr>
        <w:t xml:space="preserve"> </w:t>
      </w:r>
    </w:p>
    <w:p w:rsidR="006D4635" w:rsidRPr="00603EB3" w:rsidP="00AD13EB">
      <w:pPr>
        <w:spacing w:line="360" w:lineRule="auto"/>
        <w:jc w:val="both"/>
        <w:rPr>
          <w:rFonts w:ascii="Arial" w:hAnsi="Arial" w:cs="Arial"/>
          <w:sz w:val="24"/>
          <w:szCs w:val="24"/>
        </w:rPr>
      </w:pP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 xml:space="preserve">Rafael Piovezan, Prefeito do município de Santa Bárbara d’Oeste, Estado de São Paulo, no uso das atribuições que lhe são conferidas por lei, faz saber que a Câmara Municipal aprovou o Projeto de Lei de autoria do vereador </w:t>
      </w:r>
      <w:r w:rsidRPr="00603EB3" w:rsidR="00E277C1">
        <w:rPr>
          <w:rFonts w:ascii="Arial" w:hAnsi="Arial" w:cs="Arial"/>
          <w:sz w:val="24"/>
          <w:szCs w:val="24"/>
        </w:rPr>
        <w:t>Eliel Miranda</w:t>
      </w:r>
      <w:r w:rsidRPr="00603EB3" w:rsidR="00010CFB">
        <w:rPr>
          <w:rFonts w:ascii="Arial" w:hAnsi="Arial" w:cs="Arial"/>
          <w:sz w:val="24"/>
          <w:szCs w:val="24"/>
        </w:rPr>
        <w:t xml:space="preserve"> </w:t>
      </w:r>
      <w:r w:rsidRPr="00603EB3">
        <w:rPr>
          <w:rFonts w:ascii="Arial" w:hAnsi="Arial" w:cs="Arial"/>
          <w:sz w:val="24"/>
          <w:szCs w:val="24"/>
        </w:rPr>
        <w:t>e ele sanciona e promulga a seguinte Lei:</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Artigo 1º - Fica proibida a utilização de recursos públicos, no âmbito do município de Santa Bárbara d´Oeste, em eventos que promovam de forma direta ou indireta a sexualização de crianças e adolescentes.</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 xml:space="preserve">Artigo 2º - Os serviços públicos e os eventos patrocinados pelo Poder Público, sejam para pessoas jurídicas ou físicas, devem respeitar as normas legais que proíbem a divulgação ou acesso de crianças e adolescentes a apresentações, presenciais ou remotas, de imagens, músicas ou textos pornográficos ou obscenos, assim como garantir proteção </w:t>
      </w:r>
      <w:r w:rsidRPr="00603EB3">
        <w:rPr>
          <w:rFonts w:ascii="Arial" w:hAnsi="Arial" w:cs="Arial"/>
          <w:sz w:val="24"/>
          <w:szCs w:val="24"/>
        </w:rPr>
        <w:t>face a</w:t>
      </w:r>
      <w:r w:rsidRPr="00603EB3">
        <w:rPr>
          <w:rFonts w:ascii="Arial" w:hAnsi="Arial" w:cs="Arial"/>
          <w:sz w:val="24"/>
          <w:szCs w:val="24"/>
        </w:rPr>
        <w:t xml:space="preserve"> conteúdos impróprios ao desenvolvimento psicológico.</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§1º - A proibição de que trata o “caput” deste artigo se aplica a:</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I - qualquer material impresso, sonoro, digital, audiovisual ou imagem, ainda que didático paradidático ou cartilha, ministrado, entregue ou colocado ao acesso de crianças e adolescentes, bem como folders, outdoors ou qualquer outra forma de divulgação em local público ou evento licitado, produção cinematográfica ou peça teatral, autorizado ou patrocinado pelo Poder Público, inclusive mídias ou redes sociais.</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 xml:space="preserve">II – </w:t>
      </w:r>
      <w:r w:rsidRPr="00603EB3">
        <w:rPr>
          <w:rFonts w:ascii="Arial" w:hAnsi="Arial" w:cs="Arial"/>
          <w:sz w:val="24"/>
          <w:szCs w:val="24"/>
        </w:rPr>
        <w:t>editais, chamadas</w:t>
      </w:r>
      <w:r w:rsidRPr="00603EB3">
        <w:rPr>
          <w:rFonts w:ascii="Arial" w:hAnsi="Arial" w:cs="Arial"/>
          <w:sz w:val="24"/>
          <w:szCs w:val="24"/>
        </w:rPr>
        <w:t xml:space="preserve"> públicas, prêmios, aquisição de bens e serviços vinculados ao setor cultural e outros instrumentos destinados à manutenção de agentes, de espaços, de iniciativas, de cursos, de produções, de desenvolvimento de atividades de economia criativa e de economia solidária, de produções audiovisuais, de manifestações culturais, bem como à realização de atividades artísticas e culturais que possam ser transmitidas pela internet ou disponibilizadas por meio das redes sociais e outras plataformas digitais.</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III - espaços artísticos e culturais, microempresas e pequenas empresas culturais, cooperativas, instituições e organizações culturais comunitárias que receberem auxílio ou patrocínio do Poder Público.</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§2º - Para efeitos desta Lei consideram-se pornográficos todos os tipos de manifestações que firam o pudor, materiais descritos no § 1º que contenham linguagem vulgar, imagem erótica, de relação sexual ou ato libidinoso, obscenidade, indecência, licenciosidade, exibição explícitas de órgãos ou atividade sexual que estimule a excitação sexual.</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Artigo 3º - Ao contratar serviços ou adquirir produtos de qualquer natureza, bem como patrocinar eventos ou espetáculos públicos ou programas de rádio, televisão ou redes sociais, a administração pública direta ou indireta fará constar cláusula obrigatória de respeito ao disposto no artigo 2º desta Lei, pelo contratado, patrocinado ou beneficiado.</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Artigo 4º - Os serviços públicos obedecerão às normas estabelecidas pela Constituição Federal, pela Constituição Estadual, a legislação vigente e ao disposto nesta Lei, especialmente os sistemas de saúde, de direitos humanos, de assistência social, de cultura, educação infantil e fundamental.</w:t>
      </w:r>
    </w:p>
    <w:p w:rsidR="0001133A" w:rsidRPr="00603EB3" w:rsidP="00603EB3">
      <w:pPr>
        <w:spacing w:after="20" w:line="360" w:lineRule="auto"/>
        <w:ind w:firstLine="1440"/>
        <w:jc w:val="both"/>
        <w:rPr>
          <w:rFonts w:ascii="Arial" w:hAnsi="Arial" w:cs="Arial"/>
          <w:sz w:val="24"/>
          <w:szCs w:val="24"/>
        </w:rPr>
      </w:pP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Artigo 5º - Qualquer pessoa física ou jurídica, inclusive pais e responsáveis, poderá comunicar à administração pública e ao Ministério Público os casos de violação ao disposto nesta Lei.</w:t>
      </w:r>
    </w:p>
    <w:p w:rsidR="0001133A"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Parágrafo único: O servidor público que tiver ciência da violação ao disposto nesta Lei deverá comunicar ao Ministério Público e, havendo, seu superior.</w:t>
      </w:r>
    </w:p>
    <w:p w:rsidR="00E03004" w:rsidRPr="00603EB3" w:rsidP="00603EB3">
      <w:pPr>
        <w:spacing w:after="20" w:line="360" w:lineRule="auto"/>
        <w:ind w:firstLine="1440"/>
        <w:jc w:val="both"/>
        <w:rPr>
          <w:rFonts w:ascii="Arial" w:hAnsi="Arial" w:cs="Arial"/>
          <w:sz w:val="24"/>
          <w:szCs w:val="24"/>
        </w:rPr>
      </w:pPr>
      <w:r w:rsidRPr="00603EB3">
        <w:rPr>
          <w:rFonts w:ascii="Arial" w:hAnsi="Arial" w:cs="Arial"/>
          <w:sz w:val="24"/>
          <w:szCs w:val="24"/>
        </w:rPr>
        <w:t>Artigo 6</w:t>
      </w:r>
      <w:r w:rsidRPr="00603EB3" w:rsidR="0001133A">
        <w:rPr>
          <w:rFonts w:ascii="Arial" w:hAnsi="Arial" w:cs="Arial"/>
          <w:sz w:val="24"/>
          <w:szCs w:val="24"/>
        </w:rPr>
        <w:t>º - Esta Lei entra em vigor na data de sua publicação.</w:t>
      </w:r>
    </w:p>
    <w:p w:rsidR="0001133A" w:rsidRPr="00603EB3" w:rsidP="00603EB3">
      <w:pPr>
        <w:spacing w:after="20" w:line="360" w:lineRule="auto"/>
        <w:ind w:firstLine="1440"/>
        <w:jc w:val="both"/>
        <w:rPr>
          <w:rFonts w:ascii="Arial" w:hAnsi="Arial" w:cs="Arial"/>
          <w:sz w:val="24"/>
          <w:szCs w:val="24"/>
        </w:rPr>
      </w:pPr>
    </w:p>
    <w:p w:rsidR="006D4635" w:rsidRPr="00603EB3" w:rsidP="00603EB3">
      <w:pPr>
        <w:spacing w:after="20" w:line="360" w:lineRule="auto"/>
        <w:ind w:firstLine="1440"/>
        <w:outlineLvl w:val="0"/>
        <w:rPr>
          <w:rFonts w:ascii="Arial" w:hAnsi="Arial" w:cs="Arial"/>
          <w:sz w:val="24"/>
          <w:szCs w:val="24"/>
        </w:rPr>
      </w:pPr>
      <w:r w:rsidRPr="00603EB3">
        <w:rPr>
          <w:rFonts w:ascii="Arial" w:hAnsi="Arial" w:cs="Arial"/>
          <w:sz w:val="24"/>
          <w:szCs w:val="24"/>
        </w:rPr>
        <w:t>Plen</w:t>
      </w:r>
      <w:r w:rsidRPr="00603EB3" w:rsidR="00E03004">
        <w:rPr>
          <w:rFonts w:ascii="Arial" w:hAnsi="Arial" w:cs="Arial"/>
          <w:sz w:val="24"/>
          <w:szCs w:val="24"/>
        </w:rPr>
        <w:t>ário “Dr. Tancredo Neves”, em 09</w:t>
      </w:r>
      <w:r w:rsidRPr="00603EB3" w:rsidR="00150530">
        <w:rPr>
          <w:rFonts w:ascii="Arial" w:hAnsi="Arial" w:cs="Arial"/>
          <w:sz w:val="24"/>
          <w:szCs w:val="24"/>
        </w:rPr>
        <w:t xml:space="preserve"> de junho</w:t>
      </w:r>
      <w:r w:rsidRPr="00603EB3">
        <w:rPr>
          <w:rFonts w:ascii="Arial" w:hAnsi="Arial" w:cs="Arial"/>
          <w:sz w:val="24"/>
          <w:szCs w:val="24"/>
        </w:rPr>
        <w:t xml:space="preserve"> de 2021.</w:t>
      </w:r>
    </w:p>
    <w:p w:rsidR="006D4635" w:rsidRPr="00603EB3" w:rsidP="00564026">
      <w:pPr>
        <w:spacing w:line="360" w:lineRule="auto"/>
        <w:jc w:val="both"/>
        <w:rPr>
          <w:rFonts w:ascii="Arial" w:hAnsi="Arial" w:cs="Arial"/>
          <w:sz w:val="24"/>
          <w:szCs w:val="24"/>
        </w:rPr>
      </w:pPr>
    </w:p>
    <w:p w:rsidR="00632AC3" w:rsidRPr="00603EB3" w:rsidP="00AD13EB">
      <w:pPr>
        <w:spacing w:line="360" w:lineRule="auto"/>
        <w:ind w:left="4536"/>
        <w:jc w:val="both"/>
        <w:rPr>
          <w:rFonts w:ascii="Arial" w:hAnsi="Arial" w:cs="Arial"/>
          <w:sz w:val="24"/>
          <w:szCs w:val="24"/>
        </w:rPr>
      </w:pPr>
    </w:p>
    <w:p w:rsidR="006D4635" w:rsidRPr="00603EB3" w:rsidP="00AD13EB">
      <w:pPr>
        <w:spacing w:line="360" w:lineRule="auto"/>
        <w:ind w:left="4536"/>
        <w:jc w:val="both"/>
        <w:rPr>
          <w:rFonts w:ascii="Arial" w:hAnsi="Arial" w:cs="Arial"/>
          <w:sz w:val="24"/>
          <w:szCs w:val="24"/>
        </w:rPr>
      </w:pPr>
      <w:r w:rsidRPr="00603EB3">
        <w:rPr>
          <w:rFonts w:ascii="Arial" w:hAnsi="Arial" w:cs="Arial"/>
          <w:sz w:val="24"/>
          <w:szCs w:val="24"/>
        </w:rPr>
        <w:t xml:space="preserve">  </w:t>
      </w:r>
    </w:p>
    <w:p w:rsidR="006D4635" w:rsidRPr="00603EB3" w:rsidP="00FA4A20">
      <w:pPr>
        <w:spacing w:line="360" w:lineRule="auto"/>
        <w:jc w:val="center"/>
        <w:outlineLvl w:val="0"/>
        <w:rPr>
          <w:rFonts w:ascii="Arial" w:hAnsi="Arial" w:cs="Arial"/>
          <w:b/>
          <w:sz w:val="24"/>
          <w:szCs w:val="24"/>
        </w:rPr>
      </w:pPr>
      <w:r w:rsidRPr="00603EB3">
        <w:rPr>
          <w:rFonts w:ascii="Arial" w:hAnsi="Arial" w:cs="Arial"/>
          <w:b/>
          <w:sz w:val="24"/>
          <w:szCs w:val="24"/>
        </w:rPr>
        <w:t>ELIEL MIRANDA</w:t>
      </w:r>
    </w:p>
    <w:p w:rsidR="00FA4A20" w:rsidRPr="00603EB3" w:rsidP="0001133A">
      <w:pPr>
        <w:spacing w:line="360" w:lineRule="auto"/>
        <w:ind w:firstLine="120"/>
        <w:jc w:val="center"/>
        <w:outlineLvl w:val="0"/>
        <w:rPr>
          <w:rFonts w:ascii="Arial" w:hAnsi="Arial" w:cs="Arial"/>
          <w:sz w:val="24"/>
          <w:szCs w:val="24"/>
        </w:rPr>
      </w:pPr>
      <w:r w:rsidRPr="00603EB3">
        <w:rPr>
          <w:rFonts w:ascii="Arial" w:hAnsi="Arial" w:cs="Arial"/>
          <w:sz w:val="24"/>
          <w:szCs w:val="24"/>
        </w:rPr>
        <w:t>-vereador-</w:t>
      </w: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01133A">
      <w:pPr>
        <w:spacing w:line="360" w:lineRule="auto"/>
        <w:ind w:firstLine="120"/>
        <w:jc w:val="center"/>
        <w:outlineLvl w:val="0"/>
        <w:rPr>
          <w:rFonts w:ascii="Arial" w:hAnsi="Arial" w:cs="Arial"/>
          <w:sz w:val="24"/>
          <w:szCs w:val="24"/>
        </w:rPr>
      </w:pPr>
    </w:p>
    <w:p w:rsidR="00632AC3" w:rsidRPr="00603EB3" w:rsidP="00603EB3">
      <w:pPr>
        <w:spacing w:line="360" w:lineRule="auto"/>
        <w:outlineLvl w:val="0"/>
        <w:rPr>
          <w:rFonts w:ascii="Arial" w:hAnsi="Arial" w:cs="Arial"/>
          <w:sz w:val="24"/>
          <w:szCs w:val="24"/>
        </w:rPr>
      </w:pPr>
    </w:p>
    <w:p w:rsidR="006D4635" w:rsidRPr="00603EB3" w:rsidP="00AD13EB">
      <w:pPr>
        <w:tabs>
          <w:tab w:val="left" w:pos="851"/>
        </w:tabs>
        <w:spacing w:line="360" w:lineRule="auto"/>
        <w:ind w:firstLine="120"/>
        <w:jc w:val="center"/>
        <w:outlineLvl w:val="0"/>
        <w:rPr>
          <w:rFonts w:ascii="Arial" w:hAnsi="Arial" w:cs="Arial"/>
          <w:b/>
          <w:sz w:val="24"/>
          <w:szCs w:val="24"/>
          <w:u w:val="single"/>
        </w:rPr>
      </w:pPr>
      <w:r w:rsidRPr="00603EB3">
        <w:rPr>
          <w:rFonts w:ascii="Arial" w:hAnsi="Arial" w:cs="Arial"/>
          <w:b/>
          <w:sz w:val="24"/>
          <w:szCs w:val="24"/>
          <w:u w:val="single"/>
        </w:rPr>
        <w:t>EXPOSIÇÃO DE MOTIVOS</w:t>
      </w:r>
    </w:p>
    <w:p w:rsidR="0001133A" w:rsidRPr="00603EB3" w:rsidP="00AD13EB">
      <w:pPr>
        <w:tabs>
          <w:tab w:val="left" w:pos="851"/>
        </w:tabs>
        <w:spacing w:line="360" w:lineRule="auto"/>
        <w:ind w:firstLine="120"/>
        <w:jc w:val="center"/>
        <w:outlineLvl w:val="0"/>
        <w:rPr>
          <w:rFonts w:ascii="Arial" w:hAnsi="Arial" w:cs="Arial"/>
          <w:b/>
          <w:sz w:val="24"/>
          <w:szCs w:val="24"/>
          <w:u w:val="single"/>
        </w:rPr>
      </w:pPr>
    </w:p>
    <w:p w:rsidR="0001133A" w:rsidRPr="00603EB3" w:rsidP="0001133A">
      <w:pPr>
        <w:spacing w:line="360" w:lineRule="auto"/>
        <w:ind w:firstLine="720"/>
        <w:jc w:val="both"/>
        <w:rPr>
          <w:rFonts w:ascii="Arial" w:hAnsi="Arial" w:cs="Arial"/>
          <w:sz w:val="24"/>
          <w:szCs w:val="24"/>
        </w:rPr>
      </w:pPr>
      <w:r w:rsidRPr="00603EB3">
        <w:rPr>
          <w:rFonts w:ascii="Arial" w:hAnsi="Arial" w:cs="Arial"/>
          <w:sz w:val="24"/>
          <w:szCs w:val="24"/>
        </w:rPr>
        <w:t>A valorização da infância e da adolescência deve ser uma política pública precípua de todo ente público, principalmente no que tange ao combate à pedofilia, à sexualização precoce e aos mecanismos que possam causar algum tipo de desvirtuação daquilo que se entende dos bons costumes e causar conflito no processo de educação e formação ministrado por pais e mães.</w:t>
      </w:r>
    </w:p>
    <w:p w:rsidR="0001133A" w:rsidRPr="00603EB3" w:rsidP="0001133A">
      <w:pPr>
        <w:spacing w:line="360" w:lineRule="auto"/>
        <w:ind w:firstLine="720"/>
        <w:jc w:val="both"/>
        <w:rPr>
          <w:rFonts w:ascii="Arial" w:hAnsi="Arial" w:cs="Arial"/>
          <w:sz w:val="24"/>
          <w:szCs w:val="24"/>
        </w:rPr>
      </w:pPr>
      <w:r w:rsidRPr="00603EB3">
        <w:rPr>
          <w:rFonts w:ascii="Arial" w:hAnsi="Arial" w:cs="Arial"/>
          <w:sz w:val="24"/>
          <w:szCs w:val="24"/>
        </w:rPr>
        <w:t>Compete a pais e mães a obrigatoriedade da formação dos filhos no que tange ao conceito de sexualidade e a condução do tema junto a crianças e adolescentes. Logo, esta propositura foi construída a partir do princípio de preservar crianças e adolescentes e evitar que conflitos indesejados sejam criados em momentos inoportunos para as famílias paulistas.</w:t>
      </w:r>
    </w:p>
    <w:p w:rsidR="0001133A" w:rsidRPr="00603EB3" w:rsidP="0001133A">
      <w:pPr>
        <w:spacing w:line="360" w:lineRule="auto"/>
        <w:ind w:firstLine="720"/>
        <w:jc w:val="both"/>
        <w:rPr>
          <w:rFonts w:ascii="Arial" w:hAnsi="Arial" w:cs="Arial"/>
          <w:sz w:val="24"/>
          <w:szCs w:val="24"/>
        </w:rPr>
      </w:pPr>
      <w:r w:rsidRPr="00603EB3">
        <w:rPr>
          <w:rFonts w:ascii="Arial" w:hAnsi="Arial" w:cs="Arial"/>
          <w:sz w:val="24"/>
          <w:szCs w:val="24"/>
        </w:rPr>
        <w:t>Não obstante, ressalto que não se trata de censura a qualquer tipo de arte ou publicação. O intuito desta propositura é o de garantir que o erário não seja utilizado para criar conflitos no seio da família paulista.</w:t>
      </w:r>
    </w:p>
    <w:p w:rsidR="0001133A" w:rsidRPr="00603EB3" w:rsidP="0001133A">
      <w:pPr>
        <w:spacing w:line="360" w:lineRule="auto"/>
        <w:ind w:firstLine="720"/>
        <w:jc w:val="both"/>
        <w:rPr>
          <w:rFonts w:ascii="Arial" w:hAnsi="Arial" w:cs="Arial"/>
          <w:sz w:val="24"/>
          <w:szCs w:val="24"/>
        </w:rPr>
      </w:pPr>
      <w:r w:rsidRPr="00603EB3">
        <w:rPr>
          <w:rFonts w:ascii="Arial" w:hAnsi="Arial" w:cs="Arial"/>
          <w:sz w:val="24"/>
          <w:szCs w:val="24"/>
        </w:rPr>
        <w:t xml:space="preserve">Esse projeto baseia-se no PL </w:t>
      </w:r>
      <w:r w:rsidRPr="00603EB3">
        <w:rPr>
          <w:rFonts w:ascii="Arial" w:hAnsi="Arial" w:cs="Arial" w:hint="cs"/>
          <w:sz w:val="24"/>
          <w:szCs w:val="24"/>
        </w:rPr>
        <w:t>318/2021</w:t>
      </w:r>
      <w:r w:rsidRPr="00603EB3">
        <w:rPr>
          <w:rFonts w:ascii="Arial" w:hAnsi="Arial" w:cs="Arial"/>
          <w:sz w:val="24"/>
          <w:szCs w:val="24"/>
        </w:rPr>
        <w:t xml:space="preserve"> de autoria da Deputada Estadual Leticia Aguiar, que segue em tramitação na Assembleia Legislativa do Estado de São Paulo (ALESP).</w:t>
      </w:r>
    </w:p>
    <w:p w:rsidR="0001133A" w:rsidRPr="00603EB3" w:rsidP="0001133A">
      <w:pPr>
        <w:spacing w:line="360" w:lineRule="auto"/>
        <w:ind w:firstLine="720"/>
        <w:jc w:val="both"/>
        <w:rPr>
          <w:rFonts w:ascii="Arial" w:hAnsi="Arial" w:cs="Arial"/>
          <w:sz w:val="24"/>
          <w:szCs w:val="24"/>
        </w:rPr>
      </w:pPr>
      <w:r w:rsidRPr="00603EB3">
        <w:rPr>
          <w:rFonts w:ascii="Arial" w:hAnsi="Arial" w:cs="Arial"/>
          <w:sz w:val="24"/>
          <w:szCs w:val="24"/>
        </w:rPr>
        <w:t>Face ao exposto, solicito o apoio dos Nobres Pares para que o projeto de lei em epígrafe seja analisado e aprovado por esta casa.</w:t>
      </w:r>
    </w:p>
    <w:p w:rsidR="00E03004" w:rsidRPr="00603EB3" w:rsidP="0001133A">
      <w:pPr>
        <w:tabs>
          <w:tab w:val="left" w:pos="851"/>
        </w:tabs>
        <w:spacing w:line="360" w:lineRule="auto"/>
        <w:outlineLvl w:val="0"/>
        <w:rPr>
          <w:rFonts w:ascii="Arial" w:hAnsi="Arial" w:cs="Arial"/>
          <w:b/>
          <w:sz w:val="24"/>
          <w:szCs w:val="24"/>
          <w:u w:val="single"/>
        </w:rPr>
      </w:pPr>
    </w:p>
    <w:p w:rsidR="001D7B6E" w:rsidRPr="00603EB3" w:rsidP="00AD13EB">
      <w:pPr>
        <w:spacing w:line="360" w:lineRule="auto"/>
        <w:ind w:firstLine="1440"/>
        <w:outlineLvl w:val="0"/>
        <w:rPr>
          <w:rFonts w:ascii="Arial" w:hAnsi="Arial" w:cs="Arial"/>
          <w:sz w:val="24"/>
          <w:szCs w:val="24"/>
        </w:rPr>
      </w:pPr>
      <w:r w:rsidRPr="00603EB3">
        <w:rPr>
          <w:rFonts w:ascii="Arial" w:hAnsi="Arial" w:cs="Arial"/>
          <w:sz w:val="24"/>
          <w:szCs w:val="24"/>
        </w:rPr>
        <w:t>P</w:t>
      </w:r>
      <w:r w:rsidRPr="00603EB3">
        <w:rPr>
          <w:rFonts w:ascii="Arial" w:hAnsi="Arial" w:cs="Arial"/>
          <w:sz w:val="24"/>
          <w:szCs w:val="24"/>
        </w:rPr>
        <w:t>len</w:t>
      </w:r>
      <w:r w:rsidRPr="00603EB3" w:rsidR="00AD2D88">
        <w:rPr>
          <w:rFonts w:ascii="Arial" w:hAnsi="Arial" w:cs="Arial"/>
          <w:sz w:val="24"/>
          <w:szCs w:val="24"/>
        </w:rPr>
        <w:t>ário “Dr. Tancredo Neves”, em 09</w:t>
      </w:r>
      <w:r w:rsidRPr="00603EB3" w:rsidR="00AD13EB">
        <w:rPr>
          <w:rFonts w:ascii="Arial" w:hAnsi="Arial" w:cs="Arial"/>
          <w:sz w:val="24"/>
          <w:szCs w:val="24"/>
        </w:rPr>
        <w:t xml:space="preserve"> de junho</w:t>
      </w:r>
      <w:r w:rsidRPr="00603EB3">
        <w:rPr>
          <w:rFonts w:ascii="Arial" w:hAnsi="Arial" w:cs="Arial"/>
          <w:sz w:val="24"/>
          <w:szCs w:val="24"/>
        </w:rPr>
        <w:t xml:space="preserve"> de 2021.</w:t>
      </w:r>
    </w:p>
    <w:p w:rsidR="001D7B6E" w:rsidP="0001133A">
      <w:pPr>
        <w:spacing w:line="360" w:lineRule="auto"/>
        <w:jc w:val="both"/>
        <w:rPr>
          <w:rFonts w:ascii="Arial" w:hAnsi="Arial" w:cs="Arial"/>
          <w:sz w:val="24"/>
          <w:szCs w:val="24"/>
        </w:rPr>
      </w:pPr>
      <w:r w:rsidRPr="00603EB3">
        <w:rPr>
          <w:rFonts w:ascii="Arial" w:hAnsi="Arial" w:cs="Arial"/>
          <w:sz w:val="24"/>
          <w:szCs w:val="24"/>
        </w:rPr>
        <w:t xml:space="preserve">    </w:t>
      </w:r>
    </w:p>
    <w:p w:rsidR="00603EB3" w:rsidRPr="00603EB3" w:rsidP="0001133A">
      <w:pPr>
        <w:spacing w:line="360" w:lineRule="auto"/>
        <w:jc w:val="both"/>
        <w:rPr>
          <w:rFonts w:ascii="Arial" w:hAnsi="Arial" w:cs="Arial"/>
          <w:sz w:val="24"/>
          <w:szCs w:val="24"/>
        </w:rPr>
      </w:pPr>
      <w:bookmarkStart w:id="0" w:name="_GoBack"/>
      <w:bookmarkEnd w:id="0"/>
    </w:p>
    <w:p w:rsidR="001D7B6E" w:rsidRPr="00603EB3" w:rsidP="00AD13EB">
      <w:pPr>
        <w:spacing w:line="360" w:lineRule="auto"/>
        <w:jc w:val="center"/>
        <w:outlineLvl w:val="0"/>
        <w:rPr>
          <w:rFonts w:ascii="Arial" w:hAnsi="Arial" w:cs="Arial"/>
          <w:b/>
          <w:sz w:val="24"/>
          <w:szCs w:val="24"/>
        </w:rPr>
      </w:pPr>
      <w:r w:rsidRPr="00603EB3">
        <w:rPr>
          <w:rFonts w:ascii="Arial" w:hAnsi="Arial" w:cs="Arial"/>
          <w:b/>
          <w:sz w:val="24"/>
          <w:szCs w:val="24"/>
        </w:rPr>
        <w:t>ELIEL MIRANDA</w:t>
      </w:r>
    </w:p>
    <w:p w:rsidR="001D7B6E" w:rsidRPr="00603EB3" w:rsidP="00AD13EB">
      <w:pPr>
        <w:spacing w:line="360" w:lineRule="auto"/>
        <w:ind w:firstLine="120"/>
        <w:jc w:val="center"/>
        <w:outlineLvl w:val="0"/>
        <w:rPr>
          <w:rFonts w:ascii="Arial" w:hAnsi="Arial" w:cs="Arial"/>
          <w:sz w:val="24"/>
          <w:szCs w:val="24"/>
        </w:rPr>
      </w:pPr>
      <w:r w:rsidRPr="00603EB3">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250190</wp:posOffset>
              </wp:positionV>
              <wp:extent cx="5342890" cy="1540891"/>
              <wp:effectExtent l="0" t="0" r="10160" b="2159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4089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3.05pt;margin-top:19.7pt;margin-left:28.15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40634966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5987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23.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6327664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810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0CFB"/>
    <w:rsid w:val="0001133A"/>
    <w:rsid w:val="00017A84"/>
    <w:rsid w:val="000B38E0"/>
    <w:rsid w:val="001502BE"/>
    <w:rsid w:val="00150530"/>
    <w:rsid w:val="00154CE8"/>
    <w:rsid w:val="00163304"/>
    <w:rsid w:val="00165BAC"/>
    <w:rsid w:val="00177B46"/>
    <w:rsid w:val="001B478A"/>
    <w:rsid w:val="001D1394"/>
    <w:rsid w:val="001D7B6E"/>
    <w:rsid w:val="00232A87"/>
    <w:rsid w:val="00280063"/>
    <w:rsid w:val="002F1818"/>
    <w:rsid w:val="003025EA"/>
    <w:rsid w:val="0033648A"/>
    <w:rsid w:val="00373483"/>
    <w:rsid w:val="003D3AA8"/>
    <w:rsid w:val="004052A7"/>
    <w:rsid w:val="00454EAC"/>
    <w:rsid w:val="0049057E"/>
    <w:rsid w:val="004B57DB"/>
    <w:rsid w:val="004C67DE"/>
    <w:rsid w:val="00524F14"/>
    <w:rsid w:val="00564026"/>
    <w:rsid w:val="005760F4"/>
    <w:rsid w:val="005D6FEE"/>
    <w:rsid w:val="00603EB3"/>
    <w:rsid w:val="00632AC3"/>
    <w:rsid w:val="006C46E5"/>
    <w:rsid w:val="006D4635"/>
    <w:rsid w:val="00705ABB"/>
    <w:rsid w:val="007300B3"/>
    <w:rsid w:val="007F0890"/>
    <w:rsid w:val="00804D57"/>
    <w:rsid w:val="00885C84"/>
    <w:rsid w:val="0096474B"/>
    <w:rsid w:val="009A4C2C"/>
    <w:rsid w:val="009C7005"/>
    <w:rsid w:val="009D1CB4"/>
    <w:rsid w:val="009F196D"/>
    <w:rsid w:val="00A51705"/>
    <w:rsid w:val="00A71CAF"/>
    <w:rsid w:val="00A9035B"/>
    <w:rsid w:val="00AD13EB"/>
    <w:rsid w:val="00AD2D88"/>
    <w:rsid w:val="00AE702A"/>
    <w:rsid w:val="00B7567E"/>
    <w:rsid w:val="00BE55BE"/>
    <w:rsid w:val="00C10BC7"/>
    <w:rsid w:val="00C355D1"/>
    <w:rsid w:val="00C62AC9"/>
    <w:rsid w:val="00C7089C"/>
    <w:rsid w:val="00C87EFC"/>
    <w:rsid w:val="00CB712C"/>
    <w:rsid w:val="00CD613B"/>
    <w:rsid w:val="00CF7F49"/>
    <w:rsid w:val="00D26CB3"/>
    <w:rsid w:val="00DD7BA0"/>
    <w:rsid w:val="00DE6295"/>
    <w:rsid w:val="00E03004"/>
    <w:rsid w:val="00E2476C"/>
    <w:rsid w:val="00E277C1"/>
    <w:rsid w:val="00E3269E"/>
    <w:rsid w:val="00E54DD9"/>
    <w:rsid w:val="00E903BB"/>
    <w:rsid w:val="00EB7D7D"/>
    <w:rsid w:val="00EE7983"/>
    <w:rsid w:val="00EF1E45"/>
    <w:rsid w:val="00EF266B"/>
    <w:rsid w:val="00F16623"/>
    <w:rsid w:val="00F54B2F"/>
    <w:rsid w:val="00FA4A20"/>
    <w:rsid w:val="00FA5AA5"/>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character" w:customStyle="1" w:styleId="Recuodecorpodetexto2Char">
    <w:name w:val="Recuo de corpo de texto 2 Char"/>
    <w:link w:val="BodyTextIndent2"/>
    <w:rsid w:val="00804D57"/>
    <w:rPr>
      <w:rFonts w:ascii="Bookman Old Style" w:hAnsi="Bookman Old Style"/>
      <w:sz w:val="24"/>
      <w:szCs w:val="24"/>
    </w:rPr>
  </w:style>
  <w:style w:type="paragraph" w:customStyle="1" w:styleId="mceclass">
    <w:name w:val="mceclass"/>
    <w:basedOn w:val="Normal"/>
    <w:rsid w:val="00010CFB"/>
    <w:pPr>
      <w:spacing w:before="100" w:beforeAutospacing="1" w:after="100" w:afterAutospacing="1"/>
    </w:pPr>
    <w:rPr>
      <w:sz w:val="24"/>
      <w:szCs w:val="24"/>
    </w:rPr>
  </w:style>
  <w:style w:type="character" w:styleId="Emphasis">
    <w:name w:val="Emphasis"/>
    <w:basedOn w:val="DefaultParagraphFont"/>
    <w:uiPriority w:val="20"/>
    <w:qFormat/>
    <w:rsid w:val="00BE55BE"/>
    <w:rPr>
      <w:i/>
      <w:iCs/>
    </w:rPr>
  </w:style>
  <w:style w:type="character" w:styleId="Hyperlink">
    <w:name w:val="Hyperlink"/>
    <w:basedOn w:val="DefaultParagraphFont"/>
    <w:uiPriority w:val="99"/>
    <w:semiHidden/>
    <w:unhideWhenUsed/>
    <w:rsid w:val="00232A87"/>
    <w:rPr>
      <w:color w:val="0000FF"/>
      <w:u w:val="single"/>
    </w:rPr>
  </w:style>
  <w:style w:type="paragraph" w:customStyle="1" w:styleId="Ementa">
    <w:name w:val="Ementa"/>
    <w:basedOn w:val="Normal"/>
    <w:uiPriority w:val="1"/>
    <w:qFormat/>
    <w:rsid w:val="0001133A"/>
    <w:pPr>
      <w:spacing w:before="120" w:after="120"/>
      <w:ind w:left="4253"/>
      <w:jc w:val="both"/>
    </w:pPr>
    <w:rPr>
      <w:rFonts w:ascii="Calibri" w:eastAsia="Calibri" w:hAnsi="Calibri"/>
      <w:i/>
      <w:sz w:val="24"/>
      <w:szCs w:val="22"/>
      <w:lang w:eastAsia="en-US"/>
    </w:rPr>
  </w:style>
  <w:style w:type="paragraph" w:customStyle="1" w:styleId="Corpo">
    <w:name w:val="Corpo"/>
    <w:basedOn w:val="Normal"/>
    <w:qFormat/>
    <w:rsid w:val="0001133A"/>
    <w:pPr>
      <w:spacing w:before="120" w:line="360" w:lineRule="auto"/>
      <w:ind w:firstLine="567"/>
      <w:jc w:val="both"/>
    </w:pPr>
    <w:rPr>
      <w:rFonts w:ascii="Calibri" w:eastAsia="Calibri" w:hAnsi="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4</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Inajá Freitas de Faria</cp:lastModifiedBy>
  <cp:revision>26</cp:revision>
  <cp:lastPrinted>2016-12-19T12:04:00Z</cp:lastPrinted>
  <dcterms:created xsi:type="dcterms:W3CDTF">2021-05-11T17:29:00Z</dcterms:created>
  <dcterms:modified xsi:type="dcterms:W3CDTF">2021-06-10T19:31:00Z</dcterms:modified>
</cp:coreProperties>
</file>