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4D1894">
        <w:rPr>
          <w:rFonts w:ascii="Arial" w:hAnsi="Arial" w:cs="Arial"/>
          <w:sz w:val="24"/>
          <w:szCs w:val="24"/>
        </w:rPr>
        <w:t xml:space="preserve"> </w:t>
      </w:r>
      <w:r w:rsidR="006F5459">
        <w:rPr>
          <w:rFonts w:ascii="Arial" w:hAnsi="Arial" w:cs="Arial"/>
          <w:sz w:val="24"/>
          <w:szCs w:val="24"/>
        </w:rPr>
        <w:t>da Nota Técnica 717/2021 do Governo Federal e Ministério da Saúde, sobre a vacinação de pessoas sem comorbidades</w:t>
      </w:r>
      <w:r w:rsidR="004D1894">
        <w:rPr>
          <w:rFonts w:ascii="Arial" w:hAnsi="Arial" w:cs="Arial"/>
          <w:sz w:val="24"/>
          <w:szCs w:val="24"/>
        </w:rPr>
        <w:t>.</w:t>
      </w: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23323" w:rsidRPr="009B6865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 1</w:t>
      </w:r>
      <w:r w:rsidRPr="006F5459">
        <w:rPr>
          <w:rFonts w:ascii="Arial" w:eastAsia="Arial" w:hAnsi="Arial" w:cs="Arial"/>
          <w:sz w:val="24"/>
          <w:szCs w:val="24"/>
          <w:lang w:val="pt-PT" w:eastAsia="en-US"/>
        </w:rPr>
        <w:t xml:space="preserve">. </w:t>
      </w: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 </w:t>
      </w:r>
      <w:r w:rsidRPr="006F5459">
        <w:rPr>
          <w:rFonts w:ascii="Arial" w:eastAsia="Arial" w:hAnsi="Arial" w:cs="Arial"/>
          <w:sz w:val="24"/>
          <w:szCs w:val="24"/>
          <w:lang w:val="pt-PT" w:eastAsia="en-US"/>
        </w:rPr>
        <w:t>Diante da nota técnica</w:t>
      </w: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 (717/2021)</w:t>
      </w:r>
      <w:r w:rsidRPr="006F5459">
        <w:rPr>
          <w:rFonts w:ascii="Arial" w:eastAsia="Arial" w:hAnsi="Arial" w:cs="Arial"/>
          <w:sz w:val="24"/>
          <w:szCs w:val="24"/>
          <w:lang w:val="pt-PT" w:eastAsia="en-US"/>
        </w:rPr>
        <w:t xml:space="preserve"> do governo federal, do ministério da Saúde, autorizando uma segunda fila, informar se a Prefeitura adotará procedimento para a imunização da população entre 18 a 59 anos que não tenha comorbidade</w:t>
      </w: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. </w:t>
      </w:r>
    </w:p>
    <w:p w:rsidR="002968BD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C13EA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BC13EA">
      <w:pPr>
        <w:spacing w:line="360" w:lineRule="auto"/>
        <w:ind w:firstLine="1440"/>
        <w:jc w:val="center"/>
        <w:rPr>
          <w:rFonts w:ascii="Arial" w:hAnsi="Arial" w:cs="Arial"/>
          <w:sz w:val="24"/>
          <w:szCs w:val="24"/>
        </w:rPr>
      </w:pPr>
      <w:r w:rsidRPr="00BC13EA">
        <w:rPr>
          <w:rFonts w:ascii="Arial" w:hAnsi="Arial" w:cs="Arial"/>
          <w:sz w:val="24"/>
          <w:szCs w:val="24"/>
        </w:rPr>
        <w:t>Este vereador foi questionado em relação ao assunto.</w:t>
      </w:r>
    </w:p>
    <w:p w:rsidR="00B13C67" w:rsidP="006F54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6F545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6607346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549225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281418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6F545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BC13EA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28</cp:revision>
  <cp:lastPrinted>2013-01-24T12:50:00Z</cp:lastPrinted>
  <dcterms:created xsi:type="dcterms:W3CDTF">2021-04-27T13:33:00Z</dcterms:created>
  <dcterms:modified xsi:type="dcterms:W3CDTF">2021-05-31T11:48:00Z</dcterms:modified>
</cp:coreProperties>
</file>