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11F0A">
        <w:rPr>
          <w:rFonts w:ascii="Arial" w:hAnsi="Arial" w:cs="Arial"/>
        </w:rPr>
        <w:t>02275</w:t>
      </w:r>
      <w:r w:rsidRPr="009F0765">
        <w:rPr>
          <w:rFonts w:ascii="Arial" w:hAnsi="Arial" w:cs="Arial"/>
        </w:rPr>
        <w:t>/</w:t>
      </w:r>
      <w:r w:rsidR="00F11F0A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9F7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E719F7">
        <w:rPr>
          <w:rFonts w:ascii="Arial" w:hAnsi="Arial" w:cs="Arial"/>
          <w:sz w:val="24"/>
          <w:szCs w:val="24"/>
        </w:rPr>
        <w:t>execução de s</w:t>
      </w:r>
      <w:r w:rsidR="00370971">
        <w:rPr>
          <w:rFonts w:ascii="Arial" w:hAnsi="Arial" w:cs="Arial"/>
          <w:sz w:val="24"/>
          <w:szCs w:val="24"/>
        </w:rPr>
        <w:t xml:space="preserve">erviços tapa-buraco na rua Francisco de Godoy Camargo esquina com a rua Capitão Manoel Caetano, na Vila Santa Luzia. </w:t>
      </w:r>
    </w:p>
    <w:p w:rsidR="00E719F7" w:rsidRDefault="00E719F7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E719F7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>a execução d</w:t>
      </w:r>
      <w:r w:rsidR="00370971">
        <w:rPr>
          <w:rFonts w:ascii="Arial" w:hAnsi="Arial" w:cs="Arial"/>
          <w:bCs/>
          <w:sz w:val="24"/>
          <w:szCs w:val="24"/>
        </w:rPr>
        <w:t>e serviços tapa-buraco na rua Francisco de Godoy Camargo esquina com a rua Capitão Manoel Caetano, na Vila Santa Luzia.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370971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D26ADE">
        <w:rPr>
          <w:rFonts w:ascii="Arial" w:hAnsi="Arial" w:cs="Arial"/>
          <w:sz w:val="24"/>
          <w:szCs w:val="24"/>
        </w:rPr>
        <w:t>M</w:t>
      </w:r>
      <w:r w:rsidR="00370971">
        <w:rPr>
          <w:rFonts w:ascii="Arial" w:hAnsi="Arial" w:cs="Arial"/>
          <w:sz w:val="24"/>
          <w:szCs w:val="24"/>
        </w:rPr>
        <w:t>oradores vizinhos ao local reclamam de buraco aberto pelo DAE (Departamento de Água e Esgoto) e cobram o fechamento do mesmo, pois atrapalha o trânsito no cruzamento.</w:t>
      </w:r>
    </w:p>
    <w:p w:rsidR="00370971" w:rsidRDefault="00370971" w:rsidP="0004227C">
      <w:pPr>
        <w:jc w:val="both"/>
        <w:rPr>
          <w:rFonts w:ascii="Arial" w:hAnsi="Arial" w:cs="Arial"/>
          <w:sz w:val="24"/>
          <w:szCs w:val="24"/>
        </w:rPr>
      </w:pPr>
    </w:p>
    <w:p w:rsidR="000623BB" w:rsidRDefault="000623BB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4C4D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FA" w:rsidRDefault="00721CFA">
      <w:r>
        <w:separator/>
      </w:r>
    </w:p>
  </w:endnote>
  <w:endnote w:type="continuationSeparator" w:id="0">
    <w:p w:rsidR="00721CFA" w:rsidRDefault="0072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FA" w:rsidRDefault="00721CFA">
      <w:r>
        <w:separator/>
      </w:r>
    </w:p>
  </w:footnote>
  <w:footnote w:type="continuationSeparator" w:id="0">
    <w:p w:rsidR="00721CFA" w:rsidRDefault="0072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3C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3C09" w:rsidRPr="006E3C09" w:rsidRDefault="006E3C09" w:rsidP="006E3C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3C09">
                  <w:rPr>
                    <w:rFonts w:ascii="Arial" w:hAnsi="Arial" w:cs="Arial"/>
                    <w:b/>
                  </w:rPr>
                  <w:t>PROTOCOLO Nº: 04048/2013     DATA: 11/04/2013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623BB"/>
    <w:rsid w:val="000830BD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0971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E3C09"/>
    <w:rsid w:val="006E7A5D"/>
    <w:rsid w:val="00705ABB"/>
    <w:rsid w:val="00713837"/>
    <w:rsid w:val="00714D6A"/>
    <w:rsid w:val="00721CFA"/>
    <w:rsid w:val="00733FCA"/>
    <w:rsid w:val="00742D40"/>
    <w:rsid w:val="007749B2"/>
    <w:rsid w:val="007A1634"/>
    <w:rsid w:val="007C222F"/>
    <w:rsid w:val="007D01D9"/>
    <w:rsid w:val="00814381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E32AE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26C8A"/>
    <w:rsid w:val="00B345B1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5648E"/>
    <w:rsid w:val="00D66E8E"/>
    <w:rsid w:val="00D83A3B"/>
    <w:rsid w:val="00E413E8"/>
    <w:rsid w:val="00E611FF"/>
    <w:rsid w:val="00E719F7"/>
    <w:rsid w:val="00E808CB"/>
    <w:rsid w:val="00E903BB"/>
    <w:rsid w:val="00EB7D7D"/>
    <w:rsid w:val="00EE7983"/>
    <w:rsid w:val="00F11F0A"/>
    <w:rsid w:val="00F12F0F"/>
    <w:rsid w:val="00F152EF"/>
    <w:rsid w:val="00F16623"/>
    <w:rsid w:val="00F22F8A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