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</w:t>
      </w:r>
      <w:r w:rsidR="00F8078D">
        <w:rPr>
          <w:rFonts w:ascii="Arial" w:hAnsi="Arial" w:cs="Arial"/>
          <w:sz w:val="24"/>
          <w:szCs w:val="24"/>
        </w:rPr>
        <w:t>do parcelamento do IPTU de imóveis que abrigam os comércios municipais, em nossa cidade.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078D">
        <w:rPr>
          <w:rFonts w:ascii="Arial" w:hAnsi="Arial" w:cs="Arial"/>
          <w:sz w:val="24"/>
          <w:szCs w:val="24"/>
        </w:rPr>
        <w:t xml:space="preserve"> Existe algum projeto de lei sendo construído pelo poder executivo, para o parcelamento do IPTU dos imóveis que abrigam os comércios municipais em nossa cidade?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A166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561812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86180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45022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078D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21</cp:revision>
  <cp:lastPrinted>2013-01-24T12:50:00Z</cp:lastPrinted>
  <dcterms:created xsi:type="dcterms:W3CDTF">2021-04-27T13:33:00Z</dcterms:created>
  <dcterms:modified xsi:type="dcterms:W3CDTF">2021-05-17T18:33:00Z</dcterms:modified>
</cp:coreProperties>
</file>