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1804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 xml:space="preserve">, no bairro </w:t>
      </w:r>
      <w:r w:rsidR="00142214">
        <w:rPr>
          <w:rFonts w:asciiTheme="minorHAnsi" w:hAnsiTheme="minorHAnsi" w:cstheme="minorHAnsi"/>
          <w:sz w:val="24"/>
          <w:szCs w:val="24"/>
          <w:u w:val="single"/>
        </w:rPr>
        <w:t>Conjunto Habitacional dos Trabalhadores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  <w:bookmarkEnd w:id="0"/>
    </w:p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173B4B" w:rsidR="00173B4B">
        <w:rPr>
          <w:rFonts w:asciiTheme="minorHAnsi" w:hAnsiTheme="minorHAnsi" w:cstheme="minorHAnsi"/>
          <w:bCs/>
          <w:sz w:val="24"/>
          <w:szCs w:val="24"/>
          <w:u w:val="single"/>
        </w:rPr>
        <w:t xml:space="preserve">seja colocado iluminação de LED, no bairro </w:t>
      </w:r>
      <w:r w:rsidRPr="00142214" w:rsidR="00142214">
        <w:rPr>
          <w:rFonts w:asciiTheme="minorHAnsi" w:hAnsiTheme="minorHAnsi" w:cstheme="minorHAnsi"/>
          <w:bCs/>
          <w:sz w:val="24"/>
          <w:szCs w:val="24"/>
          <w:u w:val="single"/>
        </w:rPr>
        <w:t>Conjunto Habitacional dos Trabalhadores.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42214">
        <w:rPr>
          <w:rFonts w:asciiTheme="minorHAnsi" w:hAnsiTheme="minorHAnsi" w:cstheme="minorHAnsi"/>
          <w:sz w:val="24"/>
          <w:szCs w:val="24"/>
        </w:rPr>
        <w:t>14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252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289185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23076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034066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A18C4"/>
    <w:rsid w:val="000B063E"/>
    <w:rsid w:val="000D73A5"/>
    <w:rsid w:val="000E6DFB"/>
    <w:rsid w:val="00142214"/>
    <w:rsid w:val="00173B4B"/>
    <w:rsid w:val="0018045F"/>
    <w:rsid w:val="001B478A"/>
    <w:rsid w:val="001D1394"/>
    <w:rsid w:val="001D7BBC"/>
    <w:rsid w:val="002373A9"/>
    <w:rsid w:val="0024345F"/>
    <w:rsid w:val="00283A6F"/>
    <w:rsid w:val="00286C9D"/>
    <w:rsid w:val="0033280D"/>
    <w:rsid w:val="003358AC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A7707"/>
    <w:rsid w:val="007E1BD0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2021-05-14T15:32:00Z</dcterms:created>
  <dcterms:modified xsi:type="dcterms:W3CDTF">2021-05-14T15:32:00Z</dcterms:modified>
</cp:coreProperties>
</file>