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21016">
        <w:rPr>
          <w:rFonts w:ascii="Arial" w:hAnsi="Arial" w:cs="Arial"/>
        </w:rPr>
        <w:t>02353</w:t>
      </w:r>
      <w:r w:rsidRPr="00C355D1">
        <w:rPr>
          <w:rFonts w:ascii="Arial" w:hAnsi="Arial" w:cs="Arial"/>
        </w:rPr>
        <w:t>/</w:t>
      </w:r>
      <w:r w:rsidR="0012101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>Rua</w:t>
      </w:r>
      <w:r w:rsidR="00BB6335" w:rsidRPr="00C355D1">
        <w:rPr>
          <w:rFonts w:ascii="Arial" w:hAnsi="Arial" w:cs="Arial"/>
          <w:sz w:val="24"/>
          <w:szCs w:val="24"/>
        </w:rPr>
        <w:t xml:space="preserve"> </w:t>
      </w:r>
      <w:r w:rsidR="00BB6335" w:rsidRPr="00BB6335">
        <w:rPr>
          <w:rFonts w:ascii="Arial" w:hAnsi="Arial" w:cs="Arial"/>
          <w:sz w:val="24"/>
          <w:szCs w:val="24"/>
        </w:rPr>
        <w:t xml:space="preserve">Timbiras, </w:t>
      </w:r>
      <w:r w:rsidR="00BB6335">
        <w:rPr>
          <w:rFonts w:ascii="Arial" w:hAnsi="Arial" w:cs="Arial"/>
          <w:sz w:val="24"/>
          <w:szCs w:val="24"/>
        </w:rPr>
        <w:t xml:space="preserve">nº </w:t>
      </w:r>
      <w:r w:rsidR="00BB6335" w:rsidRPr="00BB6335">
        <w:rPr>
          <w:rFonts w:ascii="Arial" w:hAnsi="Arial" w:cs="Arial"/>
          <w:sz w:val="24"/>
          <w:szCs w:val="24"/>
        </w:rPr>
        <w:t>50, no bairro Jd</w:t>
      </w:r>
      <w:r w:rsidR="00BB6335">
        <w:rPr>
          <w:rFonts w:ascii="Arial" w:hAnsi="Arial" w:cs="Arial"/>
          <w:sz w:val="24"/>
          <w:szCs w:val="24"/>
        </w:rPr>
        <w:t>.</w:t>
      </w:r>
      <w:r w:rsidR="00BB6335" w:rsidRPr="00BB6335">
        <w:rPr>
          <w:rFonts w:ascii="Arial" w:hAnsi="Arial" w:cs="Arial"/>
          <w:sz w:val="24"/>
          <w:szCs w:val="24"/>
        </w:rPr>
        <w:t xml:space="preserve"> São Francisco</w:t>
      </w:r>
      <w:r w:rsidR="00BB633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BB6335" w:rsidRPr="00BB6335">
        <w:rPr>
          <w:rFonts w:ascii="Arial" w:hAnsi="Arial" w:cs="Arial"/>
          <w:bCs/>
          <w:sz w:val="24"/>
          <w:szCs w:val="24"/>
        </w:rPr>
        <w:t xml:space="preserve">Rua Timbiras, nº </w:t>
      </w:r>
      <w:r w:rsidR="00BB6335">
        <w:rPr>
          <w:rFonts w:ascii="Arial" w:hAnsi="Arial" w:cs="Arial"/>
          <w:bCs/>
          <w:sz w:val="24"/>
          <w:szCs w:val="24"/>
        </w:rPr>
        <w:t>50, no bairro Jd. São Francisco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B6335">
        <w:rPr>
          <w:rFonts w:ascii="Arial" w:hAnsi="Arial" w:cs="Arial"/>
          <w:sz w:val="24"/>
          <w:szCs w:val="24"/>
        </w:rPr>
        <w:t>ário “Dr. Tancredo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6335">
        <w:rPr>
          <w:rFonts w:ascii="Arial" w:hAnsi="Arial" w:cs="Arial"/>
          <w:sz w:val="24"/>
          <w:szCs w:val="24"/>
        </w:rPr>
        <w:t>abril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633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BB63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B4" w:rsidRDefault="001175B4">
      <w:r>
        <w:separator/>
      </w:r>
    </w:p>
  </w:endnote>
  <w:endnote w:type="continuationSeparator" w:id="0">
    <w:p w:rsidR="001175B4" w:rsidRDefault="0011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B4" w:rsidRDefault="001175B4">
      <w:r>
        <w:separator/>
      </w:r>
    </w:p>
  </w:footnote>
  <w:footnote w:type="continuationSeparator" w:id="0">
    <w:p w:rsidR="001175B4" w:rsidRDefault="0011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4A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4A1D" w:rsidRPr="00EA4A1D" w:rsidRDefault="00EA4A1D" w:rsidP="00EA4A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4A1D">
                  <w:rPr>
                    <w:rFonts w:ascii="Arial" w:hAnsi="Arial" w:cs="Arial"/>
                    <w:b/>
                  </w:rPr>
                  <w:t>PROTOCOLO Nº: 04161/2013     DATA: 12/04/2013     HORA: 13:28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5B4"/>
    <w:rsid w:val="00121016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F3488"/>
    <w:rsid w:val="009A7C1A"/>
    <w:rsid w:val="009F196D"/>
    <w:rsid w:val="00A71CAF"/>
    <w:rsid w:val="00A9035B"/>
    <w:rsid w:val="00AE702A"/>
    <w:rsid w:val="00BB6335"/>
    <w:rsid w:val="00BC0F1D"/>
    <w:rsid w:val="00BE0A46"/>
    <w:rsid w:val="00CD613B"/>
    <w:rsid w:val="00CF7F49"/>
    <w:rsid w:val="00D26CB3"/>
    <w:rsid w:val="00E903BB"/>
    <w:rsid w:val="00EA4A1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