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67AE4">
        <w:rPr>
          <w:rFonts w:ascii="Arial" w:hAnsi="Arial" w:cs="Arial"/>
        </w:rPr>
        <w:t>02362</w:t>
      </w:r>
      <w:r w:rsidRPr="00C355D1">
        <w:rPr>
          <w:rFonts w:ascii="Arial" w:hAnsi="Arial" w:cs="Arial"/>
        </w:rPr>
        <w:t>/</w:t>
      </w:r>
      <w:r w:rsidR="00967AE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9A7C1A" w:rsidP="00E358C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</w:t>
      </w:r>
      <w:r w:rsidR="00E358CC">
        <w:rPr>
          <w:rFonts w:ascii="Arial" w:hAnsi="Arial" w:cs="Arial"/>
          <w:sz w:val="24"/>
          <w:szCs w:val="24"/>
        </w:rPr>
        <w:t xml:space="preserve">da Rua </w:t>
      </w:r>
      <w:r w:rsidR="00984D40">
        <w:rPr>
          <w:rFonts w:ascii="Arial" w:hAnsi="Arial" w:cs="Arial"/>
          <w:sz w:val="24"/>
          <w:szCs w:val="24"/>
        </w:rPr>
        <w:t xml:space="preserve">do Níquel </w:t>
      </w:r>
      <w:r w:rsidR="00E358CC">
        <w:rPr>
          <w:rFonts w:ascii="Arial" w:hAnsi="Arial" w:cs="Arial"/>
          <w:sz w:val="24"/>
          <w:szCs w:val="24"/>
        </w:rPr>
        <w:t>de fronte ao Nº</w:t>
      </w:r>
      <w:r w:rsidR="00984D40">
        <w:rPr>
          <w:rFonts w:ascii="Arial" w:hAnsi="Arial" w:cs="Arial"/>
          <w:sz w:val="24"/>
          <w:szCs w:val="24"/>
        </w:rPr>
        <w:t>238</w:t>
      </w:r>
      <w:r w:rsidR="00E358CC" w:rsidRPr="00F75516">
        <w:rPr>
          <w:rFonts w:ascii="Arial" w:hAnsi="Arial" w:cs="Arial"/>
          <w:sz w:val="24"/>
          <w:szCs w:val="24"/>
        </w:rPr>
        <w:t xml:space="preserve">, no </w:t>
      </w:r>
      <w:r w:rsidR="00E358CC">
        <w:rPr>
          <w:rFonts w:ascii="Arial" w:hAnsi="Arial" w:cs="Arial"/>
          <w:sz w:val="24"/>
          <w:szCs w:val="24"/>
        </w:rPr>
        <w:t>B</w:t>
      </w:r>
      <w:r w:rsidR="00E358CC" w:rsidRPr="00F75516">
        <w:rPr>
          <w:rFonts w:ascii="Arial" w:hAnsi="Arial" w:cs="Arial"/>
          <w:sz w:val="24"/>
          <w:szCs w:val="24"/>
        </w:rPr>
        <w:t xml:space="preserve">airro </w:t>
      </w:r>
      <w:r w:rsidR="00984D40">
        <w:rPr>
          <w:rFonts w:ascii="Arial" w:hAnsi="Arial" w:cs="Arial"/>
          <w:sz w:val="24"/>
          <w:szCs w:val="24"/>
        </w:rPr>
        <w:t>do Mollon</w:t>
      </w:r>
      <w:r w:rsidR="00E358C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E358CC" w:rsidP="00E358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D47D39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extração e </w:t>
      </w:r>
      <w:r w:rsidR="00984D40" w:rsidRPr="00984D40">
        <w:rPr>
          <w:rFonts w:ascii="Arial" w:hAnsi="Arial" w:cs="Arial"/>
          <w:bCs/>
          <w:sz w:val="24"/>
          <w:szCs w:val="24"/>
        </w:rPr>
        <w:t>substituição da árvore existente no passeio público da Rua do Níquel de fronte ao Nº238, no Bairro do Mollon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9A7C1A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>pedindo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as raízes d</w:t>
      </w:r>
      <w:r w:rsidR="008F3DD6">
        <w:rPr>
          <w:rFonts w:ascii="Arial" w:hAnsi="Arial" w:cs="Arial"/>
        </w:rPr>
        <w:t>a árvore</w:t>
      </w:r>
      <w:r w:rsidR="009A7C1A">
        <w:rPr>
          <w:rFonts w:ascii="Arial" w:hAnsi="Arial" w:cs="Arial"/>
        </w:rPr>
        <w:t xml:space="preserve"> em questão estão danificando o passeio público existente defronte a mencionada </w:t>
      </w:r>
      <w:r w:rsidR="00D056CB">
        <w:rPr>
          <w:rFonts w:ascii="Arial" w:hAnsi="Arial" w:cs="Arial"/>
        </w:rPr>
        <w:t xml:space="preserve">residência, </w:t>
      </w:r>
      <w:r w:rsidR="009A7C1A">
        <w:rPr>
          <w:rFonts w:ascii="Arial" w:hAnsi="Arial" w:cs="Arial"/>
        </w:rPr>
        <w:t>além de apresentar riscos à e</w:t>
      </w:r>
      <w:r w:rsidR="00530458">
        <w:rPr>
          <w:rFonts w:ascii="Arial" w:hAnsi="Arial" w:cs="Arial"/>
        </w:rPr>
        <w:t>strutura da referida edificação</w:t>
      </w:r>
      <w:r w:rsidR="00E358CC">
        <w:rPr>
          <w:rFonts w:ascii="Arial" w:hAnsi="Arial" w:cs="Arial"/>
        </w:rPr>
        <w:t xml:space="preserve"> </w:t>
      </w:r>
      <w:r w:rsidR="00897012">
        <w:rPr>
          <w:rFonts w:ascii="Arial" w:hAnsi="Arial" w:cs="Arial"/>
        </w:rPr>
        <w:t>va</w:t>
      </w:r>
      <w:r w:rsidR="009A7C1A">
        <w:rPr>
          <w:rFonts w:ascii="Arial" w:hAnsi="Arial" w:cs="Arial"/>
        </w:rPr>
        <w:t xml:space="preserve">le  destacar que </w:t>
      </w:r>
      <w:r w:rsidR="00364F93">
        <w:rPr>
          <w:rFonts w:ascii="Arial" w:hAnsi="Arial" w:cs="Arial"/>
        </w:rPr>
        <w:t xml:space="preserve">o tronco da árvore está podre e </w:t>
      </w:r>
      <w:r w:rsidR="009A7C1A">
        <w:rPr>
          <w:rFonts w:ascii="Arial" w:hAnsi="Arial" w:cs="Arial"/>
        </w:rPr>
        <w:t xml:space="preserve"> sendo necessári</w:t>
      </w:r>
      <w:r w:rsidR="00897012">
        <w:rPr>
          <w:rFonts w:ascii="Arial" w:hAnsi="Arial" w:cs="Arial"/>
        </w:rPr>
        <w:t xml:space="preserve">o medidas “URGENTE” </w:t>
      </w:r>
      <w:r w:rsidR="009A7C1A">
        <w:rPr>
          <w:rFonts w:ascii="Arial" w:hAnsi="Arial" w:cs="Arial"/>
        </w:rPr>
        <w:t xml:space="preserve"> para evitar </w:t>
      </w:r>
      <w:r w:rsidR="008F3DD6">
        <w:rPr>
          <w:rFonts w:ascii="Arial" w:hAnsi="Arial" w:cs="Arial"/>
        </w:rPr>
        <w:t>prejuízos aos moradores locais</w:t>
      </w:r>
      <w:r w:rsidR="00530458">
        <w:rPr>
          <w:rFonts w:ascii="Arial" w:hAnsi="Arial" w:cs="Arial"/>
        </w:rPr>
        <w:t>.</w:t>
      </w:r>
      <w:r w:rsidR="008F3DD6">
        <w:rPr>
          <w:rFonts w:ascii="Arial" w:hAnsi="Arial" w:cs="Arial"/>
        </w:rPr>
        <w:t xml:space="preserve"> </w:t>
      </w:r>
    </w:p>
    <w:p w:rsidR="00364F93" w:rsidRDefault="00364F93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97012" w:rsidRDefault="00897012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97012" w:rsidRDefault="00897012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</w:t>
      </w:r>
      <w:r w:rsidR="00364F93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64F9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23626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E9" w:rsidRDefault="00B00CE9">
      <w:r>
        <w:separator/>
      </w:r>
    </w:p>
  </w:endnote>
  <w:endnote w:type="continuationSeparator" w:id="0">
    <w:p w:rsidR="00B00CE9" w:rsidRDefault="00B0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E9" w:rsidRDefault="00B00CE9">
      <w:r>
        <w:separator/>
      </w:r>
    </w:p>
  </w:footnote>
  <w:footnote w:type="continuationSeparator" w:id="0">
    <w:p w:rsidR="00B00CE9" w:rsidRDefault="00B00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4C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4C0C" w:rsidRPr="00154C0C" w:rsidRDefault="00154C0C" w:rsidP="00154C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4C0C">
                  <w:rPr>
                    <w:rFonts w:ascii="Arial" w:hAnsi="Arial" w:cs="Arial"/>
                    <w:b/>
                  </w:rPr>
                  <w:t>PROTOCOLO Nº: 04177/2013     DATA: 12/04/2013     HORA: 14:22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154C0C"/>
    <w:rsid w:val="001B478A"/>
    <w:rsid w:val="001D1394"/>
    <w:rsid w:val="0023626F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5C24BF"/>
    <w:rsid w:val="00705ABB"/>
    <w:rsid w:val="007417F3"/>
    <w:rsid w:val="007673DE"/>
    <w:rsid w:val="00897012"/>
    <w:rsid w:val="008F3DD6"/>
    <w:rsid w:val="008F7E42"/>
    <w:rsid w:val="00967AE4"/>
    <w:rsid w:val="00984D40"/>
    <w:rsid w:val="009A7C1A"/>
    <w:rsid w:val="009E694B"/>
    <w:rsid w:val="009F196D"/>
    <w:rsid w:val="00A71CAF"/>
    <w:rsid w:val="00A9035B"/>
    <w:rsid w:val="00AE702A"/>
    <w:rsid w:val="00B00CE9"/>
    <w:rsid w:val="00B63926"/>
    <w:rsid w:val="00CD613B"/>
    <w:rsid w:val="00CF7F49"/>
    <w:rsid w:val="00D056CB"/>
    <w:rsid w:val="00D06D1C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