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1524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206B7448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da área publica localizada na Rua </w:t>
      </w:r>
      <w:r w:rsidR="00F27402">
        <w:rPr>
          <w:rFonts w:ascii="Arial" w:hAnsi="Arial" w:cs="Arial"/>
          <w:sz w:val="24"/>
          <w:szCs w:val="24"/>
        </w:rPr>
        <w:t xml:space="preserve">Lucia </w:t>
      </w:r>
      <w:r w:rsidR="001D61DA">
        <w:rPr>
          <w:rFonts w:ascii="Arial" w:hAnsi="Arial" w:cs="Arial"/>
          <w:sz w:val="24"/>
          <w:szCs w:val="24"/>
        </w:rPr>
        <w:t>Iatarola Crispe</w:t>
      </w:r>
      <w:r w:rsidR="00662E7A">
        <w:rPr>
          <w:rFonts w:ascii="Arial" w:hAnsi="Arial" w:cs="Arial"/>
          <w:sz w:val="24"/>
          <w:szCs w:val="24"/>
        </w:rPr>
        <w:t xml:space="preserve">, antigo eco ponto do </w:t>
      </w:r>
      <w:r w:rsidR="00662E7A">
        <w:rPr>
          <w:rFonts w:ascii="Arial" w:hAnsi="Arial" w:cs="Arial"/>
          <w:sz w:val="24"/>
          <w:szCs w:val="24"/>
        </w:rPr>
        <w:t>Jardim N</w:t>
      </w:r>
      <w:r w:rsidR="00F27402">
        <w:rPr>
          <w:rFonts w:ascii="Arial" w:hAnsi="Arial" w:cs="Arial"/>
          <w:sz w:val="24"/>
          <w:szCs w:val="24"/>
        </w:rPr>
        <w:t>ova</w:t>
      </w:r>
      <w:r w:rsidR="00F27402">
        <w:rPr>
          <w:rFonts w:ascii="Arial" w:hAnsi="Arial" w:cs="Arial"/>
          <w:sz w:val="24"/>
          <w:szCs w:val="24"/>
        </w:rPr>
        <w:t xml:space="preserve"> Conquista</w:t>
      </w:r>
      <w:r w:rsidR="00ED320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69C66865" w14:textId="7BDDE17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 da área publica localizada na</w:t>
      </w:r>
      <w:r w:rsidR="00F27402">
        <w:rPr>
          <w:rFonts w:ascii="Arial" w:hAnsi="Arial" w:cs="Arial"/>
          <w:sz w:val="24"/>
          <w:szCs w:val="24"/>
        </w:rPr>
        <w:t xml:space="preserve"> Rua Lucia </w:t>
      </w:r>
      <w:r w:rsidR="001D61DA">
        <w:rPr>
          <w:rFonts w:ascii="Arial" w:hAnsi="Arial" w:cs="Arial"/>
          <w:sz w:val="24"/>
          <w:szCs w:val="24"/>
        </w:rPr>
        <w:t>Iatarola Crispe</w:t>
      </w:r>
      <w:r w:rsidR="00F27402">
        <w:rPr>
          <w:rFonts w:ascii="Arial" w:hAnsi="Arial" w:cs="Arial"/>
          <w:sz w:val="24"/>
          <w:szCs w:val="24"/>
        </w:rPr>
        <w:t>, antigo eco ponto do Jardim Nova Conquista</w:t>
      </w:r>
      <w:r w:rsidR="00ED3207">
        <w:rPr>
          <w:rFonts w:ascii="Arial" w:hAnsi="Arial" w:cs="Arial"/>
          <w:sz w:val="24"/>
          <w:szCs w:val="24"/>
        </w:rPr>
        <w:t>.</w:t>
      </w:r>
    </w:p>
    <w:p w:rsidR="003856C4" w:rsidP="003856C4" w14:paraId="7B9FE74B" w14:textId="77777777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321A3C4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AA39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favorecendo a proliferação de animais peçonhentos, causando transtornos, insegurança.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2F695563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F2740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F27402">
        <w:rPr>
          <w:rFonts w:ascii="Arial" w:hAnsi="Arial" w:cs="Arial"/>
          <w:sz w:val="24"/>
          <w:szCs w:val="24"/>
        </w:rPr>
        <w:t>de abril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003209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845717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017239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1D61DA"/>
    <w:rsid w:val="00211D10"/>
    <w:rsid w:val="0024345F"/>
    <w:rsid w:val="0025607A"/>
    <w:rsid w:val="00283A6F"/>
    <w:rsid w:val="002920BF"/>
    <w:rsid w:val="002C495F"/>
    <w:rsid w:val="0033648A"/>
    <w:rsid w:val="00340921"/>
    <w:rsid w:val="003628F0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62E7A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53926"/>
    <w:rsid w:val="00A7130D"/>
    <w:rsid w:val="00A71CAF"/>
    <w:rsid w:val="00A747DF"/>
    <w:rsid w:val="00A9035B"/>
    <w:rsid w:val="00AA2D89"/>
    <w:rsid w:val="00AA3987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D3207"/>
    <w:rsid w:val="00EE25B2"/>
    <w:rsid w:val="00F006C1"/>
    <w:rsid w:val="00F00715"/>
    <w:rsid w:val="00F16623"/>
    <w:rsid w:val="00F234B5"/>
    <w:rsid w:val="00F27402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2021-04-23T11:36:00Z</dcterms:created>
  <dcterms:modified xsi:type="dcterms:W3CDTF">2021-04-23T18:28:00Z</dcterms:modified>
</cp:coreProperties>
</file>