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F254F" w:rsidRPr="00FE26D3" w:rsidP="00FE26D3">
      <w:pPr>
        <w:pStyle w:val="Title"/>
        <w:spacing w:line="360" w:lineRule="auto"/>
        <w:rPr>
          <w:rFonts w:asciiTheme="minorHAnsi" w:hAnsiTheme="minorHAnsi" w:cstheme="minorHAnsi"/>
        </w:rPr>
      </w:pPr>
      <w:r w:rsidRPr="00FE26D3">
        <w:rPr>
          <w:rFonts w:asciiTheme="minorHAnsi" w:hAnsiTheme="minorHAnsi" w:cstheme="minorHAnsi"/>
        </w:rPr>
        <w:t xml:space="preserve">PROJETO DE LEI </w:t>
      </w:r>
      <w:r w:rsidRPr="00FE26D3">
        <w:rPr>
          <w:rFonts w:asciiTheme="minorHAnsi" w:hAnsiTheme="minorHAnsi" w:cstheme="minorHAnsi"/>
        </w:rPr>
        <w:t>Nº</w:t>
      </w:r>
      <w:r w:rsidRPr="00FE26D3">
        <w:rPr>
          <w:rFonts w:asciiTheme="minorHAnsi" w:hAnsiTheme="minorHAnsi" w:cstheme="minorHAnsi"/>
        </w:rPr>
        <w:t>71</w:t>
      </w:r>
      <w:r w:rsidRPr="00FE26D3">
        <w:rPr>
          <w:rFonts w:asciiTheme="minorHAnsi" w:hAnsiTheme="minorHAnsi" w:cstheme="minorHAnsi"/>
        </w:rPr>
        <w:t>/</w:t>
      </w:r>
      <w:r w:rsidRPr="00FE26D3">
        <w:rPr>
          <w:rFonts w:asciiTheme="minorHAnsi" w:hAnsiTheme="minorHAnsi" w:cstheme="minorHAnsi"/>
        </w:rPr>
        <w:t>2021</w:t>
      </w:r>
    </w:p>
    <w:p w:rsidR="00282A42" w:rsidRPr="00FE26D3" w:rsidP="00FE26D3">
      <w:pPr>
        <w:pStyle w:val="Contedodatabela"/>
        <w:spacing w:after="283" w:line="360" w:lineRule="auto"/>
        <w:jc w:val="both"/>
        <w:rPr>
          <w:rFonts w:asciiTheme="minorHAnsi" w:hAnsiTheme="minorHAnsi" w:cstheme="minorHAnsi"/>
          <w:color w:val="000000"/>
        </w:rPr>
      </w:pPr>
    </w:p>
    <w:p w:rsidR="00403F4F" w:rsidRPr="00FE26D3" w:rsidP="00FE26D3">
      <w:pPr>
        <w:pStyle w:val="Contedodatabela"/>
        <w:spacing w:after="283" w:line="360" w:lineRule="auto"/>
        <w:ind w:left="4536"/>
        <w:jc w:val="both"/>
        <w:rPr>
          <w:rFonts w:asciiTheme="minorHAnsi" w:hAnsiTheme="minorHAnsi" w:cstheme="minorHAnsi"/>
          <w:color w:val="000000"/>
        </w:rPr>
      </w:pPr>
      <w:r w:rsidRPr="00FE26D3">
        <w:rPr>
          <w:rFonts w:asciiTheme="minorHAnsi" w:hAnsiTheme="minorHAnsi" w:cstheme="minorHAnsi"/>
          <w:color w:val="000000"/>
        </w:rPr>
        <w:t>“Institui a Política Municipal de Prevenção ao Abandono e à Evasão Escolar.”</w:t>
      </w:r>
    </w:p>
    <w:p w:rsidR="005B6231" w:rsidRPr="00FE26D3" w:rsidP="00FE26D3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>Autoria: Eliel Miranda</w:t>
      </w:r>
    </w:p>
    <w:p w:rsidR="002D1C93" w:rsidRPr="00FE26D3" w:rsidP="00FE26D3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</w:p>
    <w:p w:rsidR="005B6231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b/>
          <w:sz w:val="24"/>
          <w:szCs w:val="24"/>
        </w:rPr>
        <w:t>Rafael Piovezan</w:t>
      </w:r>
      <w:r w:rsidRPr="00FE26D3">
        <w:rPr>
          <w:rFonts w:asciiTheme="minorHAnsi" w:hAnsiTheme="minorHAnsi" w:cstheme="minorHAnsi"/>
          <w:sz w:val="24"/>
          <w:szCs w:val="24"/>
        </w:rPr>
        <w:t>, Prefeito do município de Santa Bárbara d’Oeste, Estado de São Paulo, no uso das atribuições que lhe são conferidas por lei, faz saber que a Câmara Municipal aprovou o Projeto de Lei de autoria do Vereador Eliel Miranda e sanciona e promulga a seguinte Lei:</w:t>
      </w:r>
    </w:p>
    <w:p w:rsidR="00403F4F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:rsidR="00282A42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E26D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Art. 1º Esta Lei institui a Política Municipal de Prevenção ao Abandono e à Evasão Escolar e define princípios e diretrizes para sua </w:t>
      </w:r>
      <w:r w:rsidRPr="00FE26D3">
        <w:rPr>
          <w:rFonts w:asciiTheme="minorHAnsi" w:hAnsiTheme="minorHAnsi" w:cstheme="minorHAnsi"/>
          <w:color w:val="000000" w:themeColor="text1"/>
          <w:sz w:val="24"/>
          <w:szCs w:val="24"/>
        </w:rPr>
        <w:t>implementação</w:t>
      </w:r>
      <w:r w:rsidRPr="00FE26D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cidade de Santa Bárbara d´Oeste, em consonância com </w:t>
      </w:r>
      <w:r w:rsidRPr="00FE26D3" w:rsidR="00FE26D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</w:t>
      </w:r>
      <w:r w:rsidRPr="00FE26D3">
        <w:rPr>
          <w:rFonts w:asciiTheme="minorHAnsi" w:hAnsiTheme="minorHAnsi" w:cstheme="minorHAnsi"/>
          <w:color w:val="000000" w:themeColor="text1"/>
          <w:sz w:val="24"/>
          <w:szCs w:val="24"/>
        </w:rPr>
        <w:t>Lei de Diretrizes e Bases da Educação Nacional - LDB (Lei nº 9.394, de 20 de dezembro de 1996).</w:t>
      </w:r>
    </w:p>
    <w:p w:rsidR="00282A42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282A42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 xml:space="preserve">§ 1º A </w:t>
      </w:r>
      <w:r w:rsidRPr="00FE26D3">
        <w:rPr>
          <w:rFonts w:asciiTheme="minorHAnsi" w:hAnsiTheme="minorHAnsi" w:cstheme="minorHAnsi"/>
          <w:sz w:val="24"/>
          <w:szCs w:val="24"/>
        </w:rPr>
        <w:t>implementação</w:t>
      </w:r>
      <w:r w:rsidRPr="00FE26D3">
        <w:rPr>
          <w:rFonts w:asciiTheme="minorHAnsi" w:hAnsiTheme="minorHAnsi" w:cstheme="minorHAnsi"/>
          <w:sz w:val="24"/>
          <w:szCs w:val="24"/>
        </w:rPr>
        <w:t xml:space="preserve"> das diretrizes e ações da Política Municipal de Prevenção ao Abandono e à Evasão Escolar será executada de forma intersetorial e integrada, sob a coordenação do Poder Executivo.</w:t>
      </w:r>
    </w:p>
    <w:p w:rsidR="00282A42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:rsidR="00282A42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>§ 2º A Política ora instituída poderá ser complementada e desenvolvida, na medida do necessário, por órgãos municipais de outras áreas além da educação, em especial da saúde, assistência e desenvolvimento social, cultura e esportes.</w:t>
      </w:r>
    </w:p>
    <w:p w:rsidR="00282A42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:rsidR="0071356E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>§ 3º Para o dinamismo da Política, serão empreendidos esforços para atuação conjunta entre diferentes órgãos municipais,</w:t>
      </w:r>
      <w:r w:rsidRPr="00FE26D3">
        <w:rPr>
          <w:rFonts w:asciiTheme="minorHAnsi" w:hAnsiTheme="minorHAnsi" w:cstheme="minorHAnsi"/>
          <w:sz w:val="24"/>
          <w:szCs w:val="24"/>
        </w:rPr>
        <w:t xml:space="preserve"> estaduais e </w:t>
      </w:r>
      <w:r w:rsidRPr="00FE26D3">
        <w:rPr>
          <w:rFonts w:asciiTheme="minorHAnsi" w:hAnsiTheme="minorHAnsi" w:cstheme="minorHAnsi"/>
          <w:sz w:val="24"/>
          <w:szCs w:val="24"/>
        </w:rPr>
        <w:t xml:space="preserve">federais, bem como entidades </w:t>
      </w:r>
      <w:r w:rsidRPr="00FE26D3">
        <w:rPr>
          <w:rFonts w:asciiTheme="minorHAnsi" w:hAnsiTheme="minorHAnsi" w:cstheme="minorHAnsi"/>
          <w:sz w:val="24"/>
          <w:szCs w:val="24"/>
        </w:rPr>
        <w:t>não-governamentais</w:t>
      </w:r>
      <w:r w:rsidRPr="00FE26D3">
        <w:rPr>
          <w:rFonts w:asciiTheme="minorHAnsi" w:hAnsiTheme="minorHAnsi" w:cstheme="minorHAnsi"/>
          <w:sz w:val="24"/>
          <w:szCs w:val="24"/>
        </w:rPr>
        <w:t>, da sociedade civil e da iniciativa privada.</w:t>
      </w:r>
    </w:p>
    <w:p w:rsidR="0071356E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>Art. 2º Para fins desta Lei</w:t>
      </w:r>
      <w:r w:rsidRPr="00FE26D3">
        <w:rPr>
          <w:rFonts w:asciiTheme="minorHAnsi" w:hAnsiTheme="minorHAnsi" w:cstheme="minorHAnsi"/>
          <w:sz w:val="24"/>
          <w:szCs w:val="24"/>
        </w:rPr>
        <w:t>, consideram-se</w:t>
      </w:r>
      <w:r w:rsidRPr="00FE26D3">
        <w:rPr>
          <w:rFonts w:asciiTheme="minorHAnsi" w:hAnsiTheme="minorHAnsi" w:cstheme="minorHAnsi"/>
          <w:sz w:val="24"/>
          <w:szCs w:val="24"/>
        </w:rPr>
        <w:t>:</w:t>
      </w:r>
    </w:p>
    <w:p w:rsidR="00FE26D3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:rsidR="0071356E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>I - "abandono escolar" a situação do aluno que deixa de frequentar as aulas durante o ano letivo, mas retorna no ano seguinte;</w:t>
      </w:r>
    </w:p>
    <w:p w:rsidR="00A02C34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:rsidR="0071356E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>II - "evasão escolar" a situação do aluno que abandona a escola ou foi reprovado em determinado ano letivo, e que, no ano seguinte, não tenha renovado a matrícula para dar continuidade aos estudos;</w:t>
      </w:r>
    </w:p>
    <w:p w:rsidR="00A02C34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:rsidR="0071356E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>III - "projeto de vida" as atividades e/ou disciplinas desenvolvidas nas escolas, em que se discutam as aspirações dos alunos para o futuro e as principais possibilidades acadêmicas e profissionais disponíveis após a conclusão do ensino básico;</w:t>
      </w:r>
    </w:p>
    <w:p w:rsidR="00A02C34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:rsidR="0071356E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>IV - "</w:t>
      </w:r>
      <w:r w:rsidRPr="00FE26D3" w:rsidR="00FE26D3">
        <w:rPr>
          <w:rFonts w:asciiTheme="minorHAnsi" w:hAnsiTheme="minorHAnsi" w:cstheme="minorHAnsi"/>
          <w:sz w:val="24"/>
          <w:szCs w:val="24"/>
        </w:rPr>
        <w:t>incentivo para escolhas certas" incentivando o</w:t>
      </w:r>
      <w:r w:rsidRPr="00FE26D3">
        <w:rPr>
          <w:rFonts w:asciiTheme="minorHAnsi" w:hAnsiTheme="minorHAnsi" w:cstheme="minorHAnsi"/>
          <w:sz w:val="24"/>
          <w:szCs w:val="24"/>
        </w:rPr>
        <w:t>s estímulos de comportamentos promovidos pelo Poder Público, com vistas a prevenir e combater, de forma mais eficaz, o abandono e a evasão escolar.</w:t>
      </w:r>
    </w:p>
    <w:p w:rsidR="00A02C34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:rsidR="0071356E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>Art. 3º São princípios da Política Municipal de Prevenção ao Abandono e à Evasão</w:t>
      </w:r>
      <w:r w:rsidRPr="00FE26D3" w:rsidR="00A02C34">
        <w:rPr>
          <w:rFonts w:asciiTheme="minorHAnsi" w:hAnsiTheme="minorHAnsi" w:cstheme="minorHAnsi"/>
          <w:sz w:val="24"/>
          <w:szCs w:val="24"/>
        </w:rPr>
        <w:t xml:space="preserve"> </w:t>
      </w:r>
      <w:r w:rsidRPr="00FE26D3">
        <w:rPr>
          <w:rFonts w:asciiTheme="minorHAnsi" w:hAnsiTheme="minorHAnsi" w:cstheme="minorHAnsi"/>
          <w:sz w:val="24"/>
          <w:szCs w:val="24"/>
        </w:rPr>
        <w:t>Escolar o reconhecimento:</w:t>
      </w:r>
    </w:p>
    <w:p w:rsidR="00A02C34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:rsidR="0071356E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>I - da educação como principal fator gerador de crescimento econômico, redução das desigualdades e diminuição da violência;</w:t>
      </w:r>
    </w:p>
    <w:p w:rsidR="00A02C34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:rsidR="0071356E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>II - da escola como ambiente de desenvolvimento social, cultural, ético e crítico, necessário à formação e ao bem estar dos alunos;</w:t>
      </w:r>
    </w:p>
    <w:p w:rsidR="00A02C34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:rsidR="0071356E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>III - do acesso à informação como recurso necessário para melhoria da qualidade de vida, geração de autonomia, liberdade e pleno desenvolvimento cidadão do estudante;</w:t>
      </w:r>
    </w:p>
    <w:p w:rsidR="00A02C34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:rsidR="0071356E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>IV - do aprendizado contínuo desde a infância como fator valioso na melhoria da saúde, aumento da renda e da satisfação das pessoas.</w:t>
      </w:r>
    </w:p>
    <w:p w:rsidR="00A02C34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:rsidR="0071356E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>Art. 4º A Política de Prevenção ao Abandono e à Evasão Escolar tem as seguintes diretrizes:</w:t>
      </w:r>
    </w:p>
    <w:p w:rsidR="0071356E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>I - desenvolver programas, ações e articulação entre órgãos públicos, sociedade civil e organizações sem fins lucrativos, que visem ao desenvolvimento de competências socioemocionais do aluno durante todo o ano letivo;</w:t>
      </w:r>
    </w:p>
    <w:p w:rsidR="00A02C34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:rsidR="0071356E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>II - desenvolver programas, ações e articulação entre órgãos públicos e sociedade civil sem fins lucrativos, que visem ao desenvolvimento cognitivo do aluno durante todo o ano letivo;</w:t>
      </w:r>
    </w:p>
    <w:p w:rsidR="00A02C34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:rsidR="0071356E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>III - expandir o número de escolas que dispõem do modelo Programa em Tempo Integral;</w:t>
      </w:r>
    </w:p>
    <w:p w:rsidR="00A02C34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:rsidR="0071356E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>IV - aproximar a família do aluno de suas atividades escolares, de suas ambições pessoais, de seus planos futuros e de seu ambiente estudantil;</w:t>
      </w:r>
    </w:p>
    <w:p w:rsidR="00A02C34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:rsidR="0071356E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>V - promover atividades que aproximem os alunos e estreitem seus vínculos;</w:t>
      </w:r>
    </w:p>
    <w:p w:rsidR="00A02C34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:rsidR="0071356E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>VI - construir currículos complementares voltados para integração educacional tecnológica e as necessidades pedagógicas dos tempos modernos;</w:t>
      </w:r>
    </w:p>
    <w:p w:rsidR="00A02C34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:rsidR="00282A42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>VII - promover disciplinas de "projeto de vida" para os fins do art. 2º, inciso III;</w:t>
      </w:r>
    </w:p>
    <w:p w:rsidR="00A02C34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:rsidR="00A02C34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>VIII - estruturar um currículo complementar centrado no aluno, com aulas interativas, que exijam contato permanente entre corpo docente e discente;</w:t>
      </w:r>
    </w:p>
    <w:p w:rsidR="00A02C34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:rsidR="00A02C34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>IX - estruturar um currículo complementar com oportunidade de escolha de disciplinas eletivas;</w:t>
      </w:r>
    </w:p>
    <w:p w:rsidR="00A02C34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:rsidR="00A02C34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>X - estruturar avaliações diagnósticas e promover aulas de reforço para os alunos que delas necessitarem;</w:t>
      </w:r>
    </w:p>
    <w:p w:rsidR="00A02C34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:rsidR="00A02C34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>XI - promover atividades de autoconhecimento;</w:t>
      </w:r>
    </w:p>
    <w:p w:rsidR="00A02C34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:rsidR="00A02C34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>XII - promover ações que estimulem a participação dos alunos nas decisões de suas turmas e séries;</w:t>
      </w:r>
    </w:p>
    <w:p w:rsidR="00A02C34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:rsidR="00A02C34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>XIII - estimular a integração entre alunos e a construção de ambiente escolar democrático, inclusive com a formação de grêmios, grupos esportivos e de estudos, conferindo o máximo de autonomia possível aos alunos para a condução de seus trabalhos;</w:t>
      </w:r>
    </w:p>
    <w:p w:rsidR="00A02C34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:rsidR="00A02C34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>XIV - promover visitas aos alunos evadidos, se possível com a presença dos demais alunos de sala, como forma de incentivo ao seu retorno escolar;</w:t>
      </w:r>
    </w:p>
    <w:p w:rsidR="00A02C34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:rsidR="00A02C34" w:rsidRPr="00FE26D3" w:rsidP="00FE26D3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>XV - fazer uso de mecanismos de "incentivo para escolhas certas"</w:t>
      </w:r>
      <w:r w:rsidRPr="00FE26D3">
        <w:rPr>
          <w:rFonts w:asciiTheme="minorHAnsi" w:hAnsiTheme="minorHAnsi" w:cstheme="minorHAnsi"/>
          <w:sz w:val="24"/>
          <w:szCs w:val="24"/>
        </w:rPr>
        <w:t xml:space="preserve">  </w:t>
      </w:r>
      <w:r w:rsidRPr="00FE26D3">
        <w:rPr>
          <w:rFonts w:asciiTheme="minorHAnsi" w:hAnsiTheme="minorHAnsi" w:cstheme="minorHAnsi"/>
          <w:sz w:val="24"/>
          <w:szCs w:val="24"/>
        </w:rPr>
        <w:t>para prevenir o abandono escolar e a evasão escolar;</w:t>
      </w:r>
    </w:p>
    <w:p w:rsidR="00A02C34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:rsidR="00A02C34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>XVI - promover palestras e rodas de conversas de conscientização e combate ao assédio moral ou bullying;</w:t>
      </w:r>
    </w:p>
    <w:p w:rsidR="00A02C34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:rsidR="00A02C34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>XVII - promover palestras e rodas de conversas de conscientização e combate à gravidez precoce;</w:t>
      </w:r>
    </w:p>
    <w:p w:rsidR="00A02C34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:rsidR="00A02C34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>XVIII - procurar identificar alunos e famílias que precisem de apoio financeiro para despesas básicas e acionar os órgãos públicos responsáveis.</w:t>
      </w:r>
    </w:p>
    <w:p w:rsidR="00A02C34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:rsidR="00A02C34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>Art. 5º Fica criado o Cadastro de Permanência de Aluno, com a finalidade de acompanhamento estatístico de alunos que se enquadrem nas situações definidas nos incisos I e II do art. 2º, divididos por Diretoria Regional de Educação (DRE) e por escola, para formulação de futuras políticas públicas relacionadas.</w:t>
      </w:r>
    </w:p>
    <w:p w:rsidR="00A02C34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:rsidR="00A02C34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>Art. 6º As despesas decorrentes da execução desta Lei correrão por conta de dotações orçamentárias próprias, suplementadas se necessário.</w:t>
      </w:r>
    </w:p>
    <w:p w:rsidR="00A02C34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:rsidR="00045A14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>Art. 7º Esta Lei entra em vigor na data de sua publicação.</w:t>
      </w:r>
    </w:p>
    <w:p w:rsidR="00350D13" w:rsidRPr="00FE26D3" w:rsidP="00FE26D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:rsidR="0007323C" w:rsidRPr="00FE26D3" w:rsidP="00900789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>P</w:t>
      </w:r>
      <w:r w:rsidRPr="00FE26D3" w:rsidR="00901A97">
        <w:rPr>
          <w:rFonts w:asciiTheme="minorHAnsi" w:hAnsiTheme="minorHAnsi" w:cstheme="minorHAnsi"/>
          <w:sz w:val="24"/>
          <w:szCs w:val="24"/>
        </w:rPr>
        <w:t xml:space="preserve">lenário “Dr. Tancredo Neves”, em </w:t>
      </w:r>
      <w:r w:rsidRPr="00FE26D3" w:rsidR="00A02C34">
        <w:rPr>
          <w:rFonts w:asciiTheme="minorHAnsi" w:hAnsiTheme="minorHAnsi" w:cstheme="minorHAnsi"/>
          <w:sz w:val="24"/>
          <w:szCs w:val="24"/>
        </w:rPr>
        <w:t>14</w:t>
      </w:r>
      <w:r w:rsidRPr="00FE26D3" w:rsidR="009A0324">
        <w:rPr>
          <w:rFonts w:asciiTheme="minorHAnsi" w:hAnsiTheme="minorHAnsi" w:cstheme="minorHAnsi"/>
          <w:sz w:val="24"/>
          <w:szCs w:val="24"/>
        </w:rPr>
        <w:t xml:space="preserve"> de abril</w:t>
      </w:r>
      <w:r w:rsidRPr="00FE26D3" w:rsidR="00901A97">
        <w:rPr>
          <w:rFonts w:asciiTheme="minorHAnsi" w:hAnsiTheme="minorHAnsi" w:cstheme="minorHAnsi"/>
          <w:sz w:val="24"/>
          <w:szCs w:val="24"/>
        </w:rPr>
        <w:t xml:space="preserve"> de 2.021.</w:t>
      </w:r>
    </w:p>
    <w:p w:rsidR="0007323C" w:rsidRPr="00FE26D3" w:rsidP="00FE26D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7323C" w:rsidRPr="00FE26D3" w:rsidP="00FE26D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7323C" w:rsidRPr="00FE26D3" w:rsidP="00FE26D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E7C0B" w:rsidRPr="00BE7C0B" w:rsidP="00BE7C0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7C0B">
        <w:rPr>
          <w:rFonts w:asciiTheme="minorHAnsi" w:hAnsiTheme="minorHAnsi" w:cstheme="minorHAnsi"/>
          <w:b/>
          <w:sz w:val="24"/>
          <w:szCs w:val="24"/>
        </w:rPr>
        <w:t>ELIEL MIRANDA</w:t>
      </w:r>
    </w:p>
    <w:p w:rsidR="00BE7C0B" w:rsidRPr="00BE7C0B" w:rsidP="00BE7C0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7C0B">
        <w:rPr>
          <w:rFonts w:asciiTheme="minorHAnsi" w:hAnsiTheme="minorHAnsi" w:cstheme="minorHAnsi"/>
          <w:b/>
          <w:sz w:val="24"/>
          <w:szCs w:val="24"/>
        </w:rPr>
        <w:t>-vereador-</w:t>
      </w:r>
    </w:p>
    <w:p w:rsidR="00BE7C0B" w:rsidRPr="00BE7C0B" w:rsidP="00BE7C0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E7C0B" w:rsidRPr="00BE7C0B" w:rsidP="00BE7C0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7C0B">
        <w:rPr>
          <w:rFonts w:asciiTheme="minorHAnsi" w:hAnsiTheme="minorHAnsi" w:cstheme="minorHAnsi"/>
          <w:b/>
          <w:sz w:val="24"/>
          <w:szCs w:val="24"/>
        </w:rPr>
        <w:t>FELIPE CORÁ</w:t>
      </w:r>
    </w:p>
    <w:p w:rsidR="00BE7C0B" w:rsidRPr="00BE7C0B" w:rsidP="00BE7C0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7C0B">
        <w:rPr>
          <w:rFonts w:asciiTheme="minorHAnsi" w:hAnsiTheme="minorHAnsi" w:cstheme="minorHAnsi"/>
          <w:b/>
          <w:sz w:val="24"/>
          <w:szCs w:val="24"/>
        </w:rPr>
        <w:t>-vereador-</w:t>
      </w:r>
    </w:p>
    <w:p w:rsidR="00BE7C0B" w:rsidRPr="00BE7C0B" w:rsidP="00BE7C0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E7C0B" w:rsidRPr="00BE7C0B" w:rsidP="00BE7C0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7C0B">
        <w:rPr>
          <w:rFonts w:asciiTheme="minorHAnsi" w:hAnsiTheme="minorHAnsi" w:cstheme="minorHAnsi"/>
          <w:b/>
          <w:sz w:val="24"/>
          <w:szCs w:val="24"/>
        </w:rPr>
        <w:t>ISAC MOTORISTA</w:t>
      </w:r>
    </w:p>
    <w:p w:rsidR="00BE7C0B" w:rsidRPr="00BE7C0B" w:rsidP="00BE7C0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7C0B">
        <w:rPr>
          <w:rFonts w:asciiTheme="minorHAnsi" w:hAnsiTheme="minorHAnsi" w:cstheme="minorHAnsi"/>
          <w:b/>
          <w:sz w:val="24"/>
          <w:szCs w:val="24"/>
        </w:rPr>
        <w:t>-vereador-</w:t>
      </w:r>
    </w:p>
    <w:p w:rsidR="00BE7C0B" w:rsidRPr="00BE7C0B" w:rsidP="00BE7C0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E7C0B" w:rsidRPr="00BE7C0B" w:rsidP="00BE7C0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7C0B">
        <w:rPr>
          <w:rFonts w:asciiTheme="minorHAnsi" w:hAnsiTheme="minorHAnsi" w:cstheme="minorHAnsi"/>
          <w:b/>
          <w:sz w:val="24"/>
          <w:szCs w:val="24"/>
        </w:rPr>
        <w:t>CELSO AVILA</w:t>
      </w:r>
    </w:p>
    <w:p w:rsidR="00BE7C0B" w:rsidRPr="00BE7C0B" w:rsidP="00BE7C0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7C0B">
        <w:rPr>
          <w:rFonts w:asciiTheme="minorHAnsi" w:hAnsiTheme="minorHAnsi" w:cstheme="minorHAnsi"/>
          <w:b/>
          <w:sz w:val="24"/>
          <w:szCs w:val="24"/>
        </w:rPr>
        <w:t>-vereador-</w:t>
      </w:r>
    </w:p>
    <w:p w:rsidR="00BE7C0B" w:rsidRPr="00BE7C0B" w:rsidP="00BE7C0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E7C0B" w:rsidRPr="00BE7C0B" w:rsidP="00BE7C0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7C0B">
        <w:rPr>
          <w:rFonts w:asciiTheme="minorHAnsi" w:hAnsiTheme="minorHAnsi" w:cstheme="minorHAnsi"/>
          <w:b/>
          <w:sz w:val="24"/>
          <w:szCs w:val="24"/>
        </w:rPr>
        <w:t>CARLOS FONTES</w:t>
      </w:r>
    </w:p>
    <w:p w:rsidR="00045A14" w:rsidRPr="00FE26D3" w:rsidP="00BE7C0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7C0B">
        <w:rPr>
          <w:rFonts w:asciiTheme="minorHAnsi" w:hAnsiTheme="minorHAnsi" w:cstheme="minorHAnsi"/>
          <w:b/>
          <w:sz w:val="24"/>
          <w:szCs w:val="24"/>
        </w:rPr>
        <w:t>-vereador-</w:t>
      </w:r>
      <w:bookmarkStart w:id="0" w:name="_GoBack"/>
      <w:bookmarkEnd w:id="0"/>
    </w:p>
    <w:p w:rsidR="00A02C34" w:rsidRPr="00FE26D3" w:rsidP="00FE26D3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7323C" w:rsidRPr="00FE26D3" w:rsidP="00FE26D3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E26D3">
        <w:rPr>
          <w:rFonts w:asciiTheme="minorHAnsi" w:hAnsiTheme="minorHAnsi" w:cstheme="minorHAnsi"/>
          <w:b/>
          <w:sz w:val="24"/>
          <w:szCs w:val="24"/>
          <w:u w:val="single"/>
        </w:rPr>
        <w:t>EXPOSIÇÃO DE MOTIVOS</w:t>
      </w:r>
    </w:p>
    <w:p w:rsidR="00403F4F" w:rsidRPr="00FE26D3" w:rsidP="00FE26D3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A053AB" w:rsidP="00FE26D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 xml:space="preserve"> </w:t>
      </w:r>
      <w:r w:rsidRPr="00FE26D3">
        <w:rPr>
          <w:rFonts w:asciiTheme="minorHAnsi" w:hAnsiTheme="minorHAnsi" w:cstheme="minorHAnsi"/>
          <w:sz w:val="24"/>
          <w:szCs w:val="24"/>
        </w:rPr>
        <w:tab/>
      </w:r>
      <w:r w:rsidRPr="00FE26D3" w:rsidR="00A02C34">
        <w:rPr>
          <w:rFonts w:asciiTheme="minorHAnsi" w:hAnsiTheme="minorHAnsi" w:cstheme="minorHAnsi"/>
          <w:sz w:val="24"/>
          <w:szCs w:val="24"/>
        </w:rPr>
        <w:t>Há muitos anos o Brasil enfrenta o desafio do abandono e da evasão escolar. Nossos jovens desistem dos estudos por inúmeros motivos e os prejuízos econômicos e sociais para o país são profundos. Em 2019 o IBGE (Instituto Brasileiro de Geografia e Estatística) divulgou os resultados da Pesquisa Nacional por Amostra de Domicílio Contínua (</w:t>
      </w:r>
      <w:r w:rsidRPr="00FE26D3" w:rsidR="00A02C34">
        <w:rPr>
          <w:rFonts w:asciiTheme="minorHAnsi" w:hAnsiTheme="minorHAnsi" w:cstheme="minorHAnsi"/>
          <w:sz w:val="24"/>
          <w:szCs w:val="24"/>
        </w:rPr>
        <w:t>PnadC</w:t>
      </w:r>
      <w:r w:rsidRPr="00FE26D3" w:rsidR="00A02C34">
        <w:rPr>
          <w:rFonts w:asciiTheme="minorHAnsi" w:hAnsiTheme="minorHAnsi" w:cstheme="minorHAnsi"/>
          <w:sz w:val="24"/>
          <w:szCs w:val="24"/>
        </w:rPr>
        <w:t xml:space="preserve">) e concluiu que possuímos aproximadamente 3,2 milhões de jovens com 19 anos e apenas 2 milhões deles (63,5%) concluíram o Ensino Médio. </w:t>
      </w:r>
    </w:p>
    <w:p w:rsidR="00900789" w:rsidRPr="00FE26D3" w:rsidP="00FE26D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053AB" w:rsidRPr="00FE26D3" w:rsidP="00FE26D3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>As perspectivas de conclusão dos estudos na idade certa se tornam ainda mais desafiadoras ao observarmos que dos 1,2 milhão de jovens que ainda não finalizaram a Educação Básica, 62% (720 mil) já nem frequentam mais a escola e, desses, mais da metade (55%) parou os estudos ainda no Ensino Fundamental.</w:t>
      </w:r>
    </w:p>
    <w:p w:rsidR="00900789" w:rsidP="00FE26D3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A053AB" w:rsidRPr="00FE26D3" w:rsidP="00FE26D3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 xml:space="preserve"> As consequências do abandono escolar durante a adolescência são muito prejudiciais ao longo da vida. As chances de se ter uma saúde mais frágil, menor renda e se envolver com criminalidade são maiores de acordo com a pesquisa </w:t>
      </w:r>
      <w:r w:rsidRPr="00FE26D3">
        <w:rPr>
          <w:rFonts w:asciiTheme="minorHAnsi" w:hAnsiTheme="minorHAnsi" w:cstheme="minorHAnsi"/>
          <w:sz w:val="24"/>
          <w:szCs w:val="24"/>
        </w:rPr>
        <w:t>"Consequências da Violação do Direito à Educação.</w:t>
      </w:r>
      <w:r w:rsidRPr="00FE26D3">
        <w:rPr>
          <w:rFonts w:asciiTheme="minorHAnsi" w:hAnsiTheme="minorHAnsi" w:cstheme="minorHAnsi"/>
          <w:sz w:val="24"/>
          <w:szCs w:val="24"/>
        </w:rPr>
        <w:t xml:space="preserve"> Além disso, os impactos na coletividade também ocorrem. Pesquisadores do </w:t>
      </w:r>
      <w:r w:rsidRPr="00FE26D3">
        <w:rPr>
          <w:rFonts w:asciiTheme="minorHAnsi" w:hAnsiTheme="minorHAnsi" w:cstheme="minorHAnsi"/>
          <w:sz w:val="24"/>
          <w:szCs w:val="24"/>
        </w:rPr>
        <w:t>Insper</w:t>
      </w:r>
      <w:r w:rsidRPr="00FE26D3">
        <w:rPr>
          <w:rFonts w:asciiTheme="minorHAnsi" w:hAnsiTheme="minorHAnsi" w:cstheme="minorHAnsi"/>
          <w:sz w:val="24"/>
          <w:szCs w:val="24"/>
        </w:rPr>
        <w:t xml:space="preserve"> (Instituto de Ensino e Pesquisa) estimam que o cu</w:t>
      </w:r>
      <w:r w:rsidRPr="00FE26D3">
        <w:rPr>
          <w:rFonts w:asciiTheme="minorHAnsi" w:hAnsiTheme="minorHAnsi" w:cstheme="minorHAnsi"/>
          <w:sz w:val="24"/>
          <w:szCs w:val="24"/>
        </w:rPr>
        <w:t>sto da evasão escolar no Brasil</w:t>
      </w:r>
      <w:r w:rsidRPr="00FE26D3">
        <w:rPr>
          <w:rFonts w:asciiTheme="minorHAnsi" w:hAnsiTheme="minorHAnsi" w:cstheme="minorHAnsi"/>
          <w:sz w:val="24"/>
          <w:szCs w:val="24"/>
        </w:rPr>
        <w:t xml:space="preserve">, isto é, o custo aos cofres públicos de jovens que não concluem a educação básica é de R$214 bilhões de reais por ano. </w:t>
      </w:r>
    </w:p>
    <w:p w:rsidR="00900789" w:rsidP="00FE26D3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A053AB" w:rsidRPr="00FE26D3" w:rsidP="00FE26D3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 xml:space="preserve">A pesquisa feita em julho de 2020 tinha como expectativa o país chegar até dezembro do mesmo ano com o saldo de 575 mil jovens de 16 anos sem concluir a educação básica, o que corresponde a pouco mais que a população da cidade de Florianópolis. Em parceria com a Fundação Roberto Marinho, o </w:t>
      </w:r>
      <w:r w:rsidRPr="00FE26D3">
        <w:rPr>
          <w:rFonts w:asciiTheme="minorHAnsi" w:hAnsiTheme="minorHAnsi" w:cstheme="minorHAnsi"/>
          <w:sz w:val="24"/>
          <w:szCs w:val="24"/>
        </w:rPr>
        <w:t>Insper</w:t>
      </w:r>
      <w:r w:rsidRPr="00FE26D3">
        <w:rPr>
          <w:rFonts w:asciiTheme="minorHAnsi" w:hAnsiTheme="minorHAnsi" w:cstheme="minorHAnsi"/>
          <w:sz w:val="24"/>
          <w:szCs w:val="24"/>
        </w:rPr>
        <w:t xml:space="preserve"> concluiu que desses R$214 bilhões, R$ 159 milhões correspondem </w:t>
      </w:r>
      <w:r w:rsidRPr="00FE26D3">
        <w:rPr>
          <w:rFonts w:asciiTheme="minorHAnsi" w:hAnsiTheme="minorHAnsi" w:cstheme="minorHAnsi"/>
          <w:sz w:val="24"/>
          <w:szCs w:val="24"/>
        </w:rPr>
        <w:t>a</w:t>
      </w:r>
      <w:r w:rsidRPr="00FE26D3">
        <w:rPr>
          <w:rFonts w:asciiTheme="minorHAnsi" w:hAnsiTheme="minorHAnsi" w:cstheme="minorHAnsi"/>
          <w:sz w:val="24"/>
          <w:szCs w:val="24"/>
        </w:rPr>
        <w:t xml:space="preserve"> perda gerada pela menor chance do jovem estar ocupado e por receber salários mais baixos; R$ 54 milhões relativos a perda com a menor contribuição do jovem à atividade econômica do país; R$ 114 milhões correspondem a perda causada pela qualidade de vida mais baixa; e R$ 45 milhões devido a maior possibilidade de se envolver em </w:t>
      </w:r>
      <w:r w:rsidRPr="00FE26D3">
        <w:rPr>
          <w:rFonts w:asciiTheme="minorHAnsi" w:hAnsiTheme="minorHAnsi" w:cstheme="minorHAnsi"/>
          <w:sz w:val="24"/>
          <w:szCs w:val="24"/>
        </w:rPr>
        <w:t>crimes.</w:t>
      </w:r>
      <w:r w:rsidRPr="00FE26D3">
        <w:rPr>
          <w:rFonts w:asciiTheme="minorHAnsi" w:hAnsiTheme="minorHAnsi" w:cstheme="minorHAnsi"/>
          <w:sz w:val="24"/>
          <w:szCs w:val="24"/>
        </w:rPr>
        <w:t xml:space="preserve"> Observa-se que as implicações da evasão escolar na vida das pessoas e na composição da sociedade são severas.</w:t>
      </w:r>
    </w:p>
    <w:p w:rsidR="00900789" w:rsidP="00FE26D3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A053AB" w:rsidRPr="00FE26D3" w:rsidP="00FE26D3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 xml:space="preserve"> A necessidade de auxiliar financeiramente na renda familiar, a falta de interesse pelo ambiente escolar, a dificuldade no aprendizado, a dificuldade de acesso à escola, a gravidez precoce, o bullying e a falta de incentivo dos pais e responsáveis são fatores que influenciam na desistência do aluno. Trata-se de um processo lento de desengajamento do estudante, isto é, ele leva um tempo até deixar de ver sentido em estar frequentando aquele ambiente, não é uma decisão que se toma de um dia para o outro. Infelizmente, a expectativa para os próximos anos é ainda pior tendo em vista as consequências da paralisação das aulas em decorrência da pandemia do </w:t>
      </w:r>
      <w:r w:rsidRPr="00FE26D3">
        <w:rPr>
          <w:rFonts w:asciiTheme="minorHAnsi" w:hAnsiTheme="minorHAnsi" w:cstheme="minorHAnsi"/>
          <w:sz w:val="24"/>
          <w:szCs w:val="24"/>
        </w:rPr>
        <w:t>coronavírus</w:t>
      </w:r>
      <w:r w:rsidRPr="00FE26D3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900789" w:rsidP="00FE26D3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A053AB" w:rsidRPr="00FE26D3" w:rsidP="00FE26D3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 xml:space="preserve">As redes privadas de ensino se saíram melhor na oferta de atividade de ensino remoto em relação aos alunos da rede pública. Segundo pesquisa TIC Educação 2019 (tecnologias de informação e comunicação em escolas públicas e privadas de educação básica), 39% dos estudantes de escolas públicas urbanas não têm computador ou tablet em casa. Nas escolas particulares, o índice é de 9%. O estudo ainda trouxe outros destaques: 21% dos alunos de escolas públicas só acessam a internet pelo celular, ao passo que na rede privada o índice é de 3%; o uso da internet exclusivamente pelo celular é maior no Norte (26%) e Nordeste (25%); 14% das escolas públicas (estaduais e municipais) tinham </w:t>
      </w:r>
      <w:r w:rsidRPr="00FE26D3">
        <w:rPr>
          <w:rFonts w:asciiTheme="minorHAnsi" w:hAnsiTheme="minorHAnsi" w:cstheme="minorHAnsi"/>
          <w:sz w:val="24"/>
          <w:szCs w:val="24"/>
        </w:rPr>
        <w:t>ambiente</w:t>
      </w:r>
      <w:r w:rsidRPr="00FE26D3">
        <w:rPr>
          <w:rFonts w:asciiTheme="minorHAnsi" w:hAnsiTheme="minorHAnsi" w:cstheme="minorHAnsi"/>
          <w:sz w:val="24"/>
          <w:szCs w:val="24"/>
        </w:rPr>
        <w:t xml:space="preserve"> ou plataforma virtual de aprendizagem antes da pandemia; 16% dos estudantes da rede pública e privada declararam ter participado de cursos online e 24% fizeram simulados ou provas; 53% dos docentes disseram que a ausência de curso específico para o uso do computador e da internet nas aulas dificulta muito o trabalho, sendo que para 26% dificulta um pouco - a soma é de 79%; entre 2016 e 2019, a porcentagem de instituições públicas urbanas cujos pais ou responsáveis utilizaram perfis ou páginas em redes sociais para interagir com a escola passou de 32% para 54%. Dito isso, é papel do poder público identificar os riscos e adotar medidas de prevenção ao abandono. </w:t>
      </w:r>
    </w:p>
    <w:p w:rsidR="00900789" w:rsidP="00FE26D3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A053AB" w:rsidRPr="00FE26D3" w:rsidP="00FE26D3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>Em pesquisa realizada pela Secretaria Estadual de Educação de São Paulo no ano de 2019 constatou-se que o estudante sonha com uma escola que faça mais sentido, com um ambiente escolar onde seja possível escolher o que e como aprender. 87% dos estudantes da rede estadual desejam receber orientações e ajuda para descobrir suas vocações, sonhos e fazer escolhas de vida; 91% dos estudantes acham que é importante ou muito importante aprender a usar novas tecnologias. Em suma, o jovem paulista não vê propósito na escola.</w:t>
      </w:r>
    </w:p>
    <w:p w:rsidR="00900789" w:rsidP="00FE26D3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A053AB" w:rsidRPr="00FE26D3" w:rsidP="00FE26D3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 xml:space="preserve"> Da mesma forma, os professores também anseiam por mudanças e propósito, 94% deles acreditam ser importante ter aulas de projeto de vida na escola, isto é, aulas em que podem repassar aos alunos todas as possibilidades existem para depois da </w:t>
      </w:r>
      <w:r w:rsidRPr="00FE26D3">
        <w:rPr>
          <w:rFonts w:asciiTheme="minorHAnsi" w:hAnsiTheme="minorHAnsi" w:cstheme="minorHAnsi"/>
          <w:sz w:val="24"/>
          <w:szCs w:val="24"/>
        </w:rPr>
        <w:t>formatura do ensino básico: prestar o ENEM, entrar na faculdade, fazer um curso técnico, abrir um negócio, aprender uma lín</w:t>
      </w:r>
      <w:r w:rsidRPr="00FE26D3" w:rsidR="00FE26D3">
        <w:rPr>
          <w:rFonts w:asciiTheme="minorHAnsi" w:hAnsiTheme="minorHAnsi" w:cstheme="minorHAnsi"/>
          <w:sz w:val="24"/>
          <w:szCs w:val="24"/>
        </w:rPr>
        <w:t>gua estrangeira, estudar fora da</w:t>
      </w:r>
      <w:r w:rsidRPr="00FE26D3">
        <w:rPr>
          <w:rFonts w:asciiTheme="minorHAnsi" w:hAnsiTheme="minorHAnsi" w:cstheme="minorHAnsi"/>
          <w:sz w:val="24"/>
          <w:szCs w:val="24"/>
        </w:rPr>
        <w:t xml:space="preserve"> cidade ou do país, etc. 93% dos professores acham importante </w:t>
      </w:r>
      <w:r w:rsidRPr="00FE26D3">
        <w:rPr>
          <w:rFonts w:asciiTheme="minorHAnsi" w:hAnsiTheme="minorHAnsi" w:cstheme="minorHAnsi"/>
          <w:sz w:val="24"/>
          <w:szCs w:val="24"/>
        </w:rPr>
        <w:t>a</w:t>
      </w:r>
      <w:r w:rsidRPr="00FE26D3">
        <w:rPr>
          <w:rFonts w:asciiTheme="minorHAnsi" w:hAnsiTheme="minorHAnsi" w:cstheme="minorHAnsi"/>
          <w:sz w:val="24"/>
          <w:szCs w:val="24"/>
        </w:rPr>
        <w:t xml:space="preserve"> escola ampliar a capacidade dos estudantes de utilizar as tecnologias. </w:t>
      </w:r>
    </w:p>
    <w:p w:rsidR="00900789" w:rsidP="00FE26D3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A053AB" w:rsidRPr="00FE26D3" w:rsidP="00FE26D3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 xml:space="preserve">A jornada escolar é fator primordial para execução de um processo educacional completo, por isso são tão eficazes as escolas que adotam programas de ensino integral. Uma carga horária mais extensa, produtiva e interessante prepara o aluno cognitiva e emocionalmente para a vida e torna o período acadêmico atraente e vantajoso, diminuindo as chances de abandono. Além de passarem por todo processo cognitivo e preparatório profissional, é de suma importância que nessas horas usufruindo do período integral os estudantes também desenvolvam um conjunto de competências socioemocionais essenciais nos dias atuais: empatia, foco, curiosidade e interações sociais. Conviver com os outros colegas e desenvolver de maneira saudável o relacionamento social com o apoio dos profissionais de educação é uma grande ferramenta de combate ao bullying. </w:t>
      </w:r>
    </w:p>
    <w:p w:rsidR="00900789" w:rsidP="00FE26D3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A053AB" w:rsidRPr="00FE26D3" w:rsidP="00FE26D3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>Uma pesquisa do Fundo das Nações Unidas para Infância (</w:t>
      </w:r>
      <w:r w:rsidRPr="00FE26D3">
        <w:rPr>
          <w:rFonts w:asciiTheme="minorHAnsi" w:hAnsiTheme="minorHAnsi" w:cstheme="minorHAnsi"/>
          <w:sz w:val="24"/>
          <w:szCs w:val="24"/>
        </w:rPr>
        <w:t>Unicef</w:t>
      </w:r>
      <w:r w:rsidRPr="00FE26D3">
        <w:rPr>
          <w:rFonts w:asciiTheme="minorHAnsi" w:hAnsiTheme="minorHAnsi" w:cstheme="minorHAnsi"/>
          <w:sz w:val="24"/>
          <w:szCs w:val="24"/>
        </w:rPr>
        <w:t xml:space="preserve">) aponta o Brasil como quarto país com maior prática de bullying no mundo. Dados mostram que 43% dos estudantes de 11 a 12 anos disseram ter sido vítimas de violência física ou psicológica na escola pelo menos uma vez em outubro do ano passado. Promover atividades de identificação de problemas e resolução de conflitos </w:t>
      </w:r>
      <w:r w:rsidRPr="00FE26D3">
        <w:rPr>
          <w:rFonts w:asciiTheme="minorHAnsi" w:hAnsiTheme="minorHAnsi" w:cstheme="minorHAnsi"/>
          <w:sz w:val="24"/>
          <w:szCs w:val="24"/>
        </w:rPr>
        <w:t>são</w:t>
      </w:r>
      <w:r w:rsidRPr="00FE26D3">
        <w:rPr>
          <w:rFonts w:asciiTheme="minorHAnsi" w:hAnsiTheme="minorHAnsi" w:cstheme="minorHAnsi"/>
          <w:sz w:val="24"/>
          <w:szCs w:val="24"/>
        </w:rPr>
        <w:t xml:space="preserve"> estratégias importantes para o cuidado da saúde e combate ao abandono escolar. O aluno precisa ver sentido na sala de aula, ter vontade de sair de casa e ir pra escola, sentir que vale a pena assistir as aulas e definir seus objetivos pessoais, acadêmicos e profissionais, e a família pode ser uma grande parceira nesse sentido. </w:t>
      </w:r>
    </w:p>
    <w:p w:rsidR="00900789" w:rsidP="00FE26D3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A053AB" w:rsidRPr="00FE26D3" w:rsidP="00FE26D3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 xml:space="preserve">Quando os parentes e responsáveis estão inteirados sobre o que está ocorrendo na escola do estudante eles podem apoiá-los nos aspectos positivos e </w:t>
      </w:r>
      <w:r w:rsidRPr="00FE26D3">
        <w:rPr>
          <w:rFonts w:asciiTheme="minorHAnsi" w:hAnsiTheme="minorHAnsi" w:cstheme="minorHAnsi"/>
          <w:sz w:val="24"/>
          <w:szCs w:val="24"/>
        </w:rPr>
        <w:t>defendê-los dos negativos. O Instituto Unibanco, reconhecida organização que atua para melhoria da educação pública no Brasil, publicou o artigo Ações durante e pós-pandemia são necessárias para evitar evasão que prevê o estabelecimento de canais de comunicação abertos com os estudantes e as famílias para a obtenção de feedbacks sobre a atuação da escola e identificação de pontos de aprimoramento.</w:t>
      </w:r>
    </w:p>
    <w:p w:rsidR="00900789" w:rsidP="00FE26D3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A053AB" w:rsidRPr="00FE26D3" w:rsidP="00FE26D3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 xml:space="preserve"> No questionário Saeb 2015 diretores de algumas escolas brasileiras responderam que encontraram como solução de combate à evasão escolar envolver os próprios alunos na busca dos colegas evadidos. Na volta da visita, os alunos retornam aos diretores com o motivo pelo qual o colega deixou de frequentar as aulas e, assim, os educadores conseguem agir com mais precisão para reconquistar o estudante</w:t>
      </w:r>
      <w:r w:rsidRPr="00FE26D3">
        <w:rPr>
          <w:rFonts w:asciiTheme="minorHAnsi" w:hAnsiTheme="minorHAnsi" w:cstheme="minorHAnsi"/>
          <w:color w:val="FF0000"/>
          <w:sz w:val="24"/>
          <w:szCs w:val="24"/>
        </w:rPr>
        <w:t xml:space="preserve">. </w:t>
      </w:r>
    </w:p>
    <w:p w:rsidR="00A053AB" w:rsidRPr="00FE26D3" w:rsidP="00FE26D3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 xml:space="preserve">Ante o exposto, fica evidente a gravidade do quadro educacional municipal e a necessidade de se adotar medidas de curto e longo prazo para lidar com o abandono escolar. O apoio de todo o poder legislativo no incentivo a adoção de ações articuladas e integradas envolvendo o Poder Executivo e </w:t>
      </w:r>
      <w:r w:rsidRPr="00FE26D3">
        <w:rPr>
          <w:rFonts w:asciiTheme="minorHAnsi" w:hAnsiTheme="minorHAnsi" w:cstheme="minorHAnsi"/>
          <w:sz w:val="24"/>
          <w:szCs w:val="24"/>
        </w:rPr>
        <w:t>a sociedade civil para a redução da evasão ocorram</w:t>
      </w:r>
      <w:r w:rsidRPr="00FE26D3">
        <w:rPr>
          <w:rFonts w:asciiTheme="minorHAnsi" w:hAnsiTheme="minorHAnsi" w:cstheme="minorHAnsi"/>
          <w:sz w:val="24"/>
          <w:szCs w:val="24"/>
        </w:rPr>
        <w:t xml:space="preserve"> é de suma importância. </w:t>
      </w:r>
    </w:p>
    <w:p w:rsidR="00900789" w:rsidP="00FE26D3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A02C34" w:rsidRPr="00FE26D3" w:rsidP="00FE26D3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 xml:space="preserve">Esta proposta não gera nenhum custo adicional aos cofres públicos tendo em vista que </w:t>
      </w:r>
      <w:r w:rsidRPr="00FE26D3">
        <w:rPr>
          <w:rFonts w:asciiTheme="minorHAnsi" w:hAnsiTheme="minorHAnsi" w:cstheme="minorHAnsi"/>
          <w:sz w:val="24"/>
          <w:szCs w:val="24"/>
        </w:rPr>
        <w:t>trata-se</w:t>
      </w:r>
      <w:r w:rsidRPr="00FE26D3">
        <w:rPr>
          <w:rFonts w:asciiTheme="minorHAnsi" w:hAnsiTheme="minorHAnsi" w:cstheme="minorHAnsi"/>
          <w:sz w:val="24"/>
          <w:szCs w:val="24"/>
        </w:rPr>
        <w:t xml:space="preserve"> de um projeto de diretrizes que propõem ações em pastas e estruturas já existentes. Dito isto, há constitucionalidade e </w:t>
      </w:r>
      <w:r w:rsidRPr="00FE26D3">
        <w:rPr>
          <w:rFonts w:asciiTheme="minorHAnsi" w:hAnsiTheme="minorHAnsi" w:cstheme="minorHAnsi"/>
          <w:sz w:val="24"/>
          <w:szCs w:val="24"/>
        </w:rPr>
        <w:t>legalidade no presente projeto</w:t>
      </w:r>
      <w:r w:rsidRPr="00FE26D3">
        <w:rPr>
          <w:rFonts w:asciiTheme="minorHAnsi" w:hAnsiTheme="minorHAnsi" w:cstheme="minorHAnsi"/>
          <w:sz w:val="24"/>
          <w:szCs w:val="24"/>
        </w:rPr>
        <w:t xml:space="preserve"> de lei, bem como é inegável a importância e relevância do mérito da proposta. As consequências que essa geração enfrentará com a paralisação das escolas </w:t>
      </w:r>
      <w:r w:rsidRPr="00FE26D3">
        <w:rPr>
          <w:rFonts w:asciiTheme="minorHAnsi" w:hAnsiTheme="minorHAnsi" w:cstheme="minorHAnsi"/>
          <w:sz w:val="24"/>
          <w:szCs w:val="24"/>
        </w:rPr>
        <w:t>é temerosa</w:t>
      </w:r>
      <w:r w:rsidRPr="00FE26D3">
        <w:rPr>
          <w:rFonts w:asciiTheme="minorHAnsi" w:hAnsiTheme="minorHAnsi" w:cstheme="minorHAnsi"/>
          <w:sz w:val="24"/>
          <w:szCs w:val="24"/>
        </w:rPr>
        <w:t>. Cabe a nós, representantes do povo, guardiões da lei, zelar pelo futuro da cidade.</w:t>
      </w:r>
    </w:p>
    <w:p w:rsidR="0007323C" w:rsidRPr="00FE26D3" w:rsidP="00900789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FE26D3">
        <w:rPr>
          <w:rFonts w:asciiTheme="minorHAnsi" w:hAnsiTheme="minorHAnsi" w:cstheme="minorHAnsi"/>
          <w:sz w:val="24"/>
          <w:szCs w:val="24"/>
        </w:rPr>
        <w:t>P</w:t>
      </w:r>
      <w:r w:rsidRPr="00FE26D3" w:rsidR="00901A97">
        <w:rPr>
          <w:rFonts w:asciiTheme="minorHAnsi" w:hAnsiTheme="minorHAnsi" w:cstheme="minorHAnsi"/>
          <w:sz w:val="24"/>
          <w:szCs w:val="24"/>
        </w:rPr>
        <w:t xml:space="preserve">lenário “Dr. Tancredo Neves”, em </w:t>
      </w:r>
      <w:r w:rsidRPr="00FE26D3" w:rsidR="00A053AB">
        <w:rPr>
          <w:rFonts w:asciiTheme="minorHAnsi" w:hAnsiTheme="minorHAnsi" w:cstheme="minorHAnsi"/>
          <w:sz w:val="24"/>
          <w:szCs w:val="24"/>
        </w:rPr>
        <w:t>14</w:t>
      </w:r>
      <w:r w:rsidRPr="00FE26D3" w:rsidR="009A0324">
        <w:rPr>
          <w:rFonts w:asciiTheme="minorHAnsi" w:hAnsiTheme="minorHAnsi" w:cstheme="minorHAnsi"/>
          <w:sz w:val="24"/>
          <w:szCs w:val="24"/>
        </w:rPr>
        <w:t xml:space="preserve"> de abril</w:t>
      </w:r>
      <w:r w:rsidRPr="00FE26D3" w:rsidR="00901A97">
        <w:rPr>
          <w:rFonts w:asciiTheme="minorHAnsi" w:hAnsiTheme="minorHAnsi" w:cstheme="minorHAnsi"/>
          <w:sz w:val="24"/>
          <w:szCs w:val="24"/>
        </w:rPr>
        <w:t xml:space="preserve"> de 2.021.</w:t>
      </w:r>
    </w:p>
    <w:p w:rsidR="00436433" w:rsidRPr="00FE26D3" w:rsidP="00FE26D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7323C" w:rsidRPr="00FE26D3" w:rsidP="00FE26D3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E26D3">
        <w:rPr>
          <w:rFonts w:asciiTheme="minorHAnsi" w:hAnsiTheme="minorHAnsi" w:cstheme="minorHAnsi"/>
          <w:b/>
          <w:sz w:val="24"/>
          <w:szCs w:val="24"/>
        </w:rPr>
        <w:t>ELIEL MIRANDA</w:t>
      </w:r>
    </w:p>
    <w:p w:rsidR="00436433" w:rsidP="00FE26D3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E26D3">
        <w:rPr>
          <w:rFonts w:asciiTheme="minorHAnsi" w:hAnsiTheme="minorHAnsi" w:cstheme="minorHAnsi"/>
          <w:b/>
          <w:sz w:val="24"/>
          <w:szCs w:val="24"/>
        </w:rPr>
        <w:t>-vereador-</w:t>
      </w:r>
    </w:p>
    <w:p w:rsidR="00900789" w:rsidP="00FE26D3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00789" w:rsidP="00FE26D3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FELIPE CORÁ</w:t>
      </w:r>
    </w:p>
    <w:p w:rsidR="00900789" w:rsidP="00FE26D3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-vereador-</w:t>
      </w:r>
    </w:p>
    <w:p w:rsidR="00900789" w:rsidP="00FE26D3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00789" w:rsidP="00FE26D3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ISAC MOTORISTA</w:t>
      </w:r>
    </w:p>
    <w:p w:rsidR="00900789" w:rsidP="00FE26D3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-vereador-</w:t>
      </w:r>
    </w:p>
    <w:p w:rsidR="00BE7C0B" w:rsidP="00FE26D3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00789" w:rsidP="00FE26D3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CELSO AVILA</w:t>
      </w:r>
    </w:p>
    <w:p w:rsidR="00BE7C0B" w:rsidP="00FE26D3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-vereador-</w:t>
      </w:r>
    </w:p>
    <w:p w:rsidR="00BE7C0B" w:rsidP="00FE26D3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E7C0B" w:rsidP="00FE26D3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CARLOS FONTES</w:t>
      </w:r>
    </w:p>
    <w:p w:rsidR="00BE7C0B" w:rsidRPr="00FE26D3" w:rsidP="00FE26D3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-vereador-</w:t>
      </w:r>
    </w:p>
    <w:sectPr w:rsidSect="0007323C">
      <w:headerReference w:type="default" r:id="rId4"/>
      <w:pgSz w:w="11907" w:h="16840" w:code="9"/>
      <w:pgMar w:top="2552" w:right="1701" w:bottom="141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3449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8.7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34490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8324386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0129184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8.7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82465186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250559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2C130C"/>
    <w:multiLevelType w:val="hybridMultilevel"/>
    <w:tmpl w:val="AF9EE0F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46"/>
    <w:rsid w:val="000006A8"/>
    <w:rsid w:val="00015B0B"/>
    <w:rsid w:val="00016596"/>
    <w:rsid w:val="00017A84"/>
    <w:rsid w:val="00045A14"/>
    <w:rsid w:val="0007323C"/>
    <w:rsid w:val="00092CF8"/>
    <w:rsid w:val="000A3806"/>
    <w:rsid w:val="000F254F"/>
    <w:rsid w:val="000F4925"/>
    <w:rsid w:val="001122CD"/>
    <w:rsid w:val="00151F26"/>
    <w:rsid w:val="00165DF4"/>
    <w:rsid w:val="00171981"/>
    <w:rsid w:val="00177B46"/>
    <w:rsid w:val="001A7EB9"/>
    <w:rsid w:val="001B478A"/>
    <w:rsid w:val="001B6849"/>
    <w:rsid w:val="001C7FE6"/>
    <w:rsid w:val="001D1394"/>
    <w:rsid w:val="001E79CF"/>
    <w:rsid w:val="002332D2"/>
    <w:rsid w:val="00246171"/>
    <w:rsid w:val="00280063"/>
    <w:rsid w:val="00282A42"/>
    <w:rsid w:val="00282FE8"/>
    <w:rsid w:val="00294B83"/>
    <w:rsid w:val="002C6732"/>
    <w:rsid w:val="002D1C93"/>
    <w:rsid w:val="002F2CA7"/>
    <w:rsid w:val="00313F56"/>
    <w:rsid w:val="0033648A"/>
    <w:rsid w:val="00350D13"/>
    <w:rsid w:val="00373483"/>
    <w:rsid w:val="00374456"/>
    <w:rsid w:val="003D3AA8"/>
    <w:rsid w:val="003D4860"/>
    <w:rsid w:val="003E60B5"/>
    <w:rsid w:val="00401A11"/>
    <w:rsid w:val="00403F4F"/>
    <w:rsid w:val="00411541"/>
    <w:rsid w:val="00414B46"/>
    <w:rsid w:val="00436433"/>
    <w:rsid w:val="00454EAC"/>
    <w:rsid w:val="0049057E"/>
    <w:rsid w:val="004B57DB"/>
    <w:rsid w:val="004C67DE"/>
    <w:rsid w:val="004D2CD5"/>
    <w:rsid w:val="00503E5A"/>
    <w:rsid w:val="00536308"/>
    <w:rsid w:val="00574ECF"/>
    <w:rsid w:val="005A0A26"/>
    <w:rsid w:val="005B6231"/>
    <w:rsid w:val="005C059C"/>
    <w:rsid w:val="005F1601"/>
    <w:rsid w:val="006404CD"/>
    <w:rsid w:val="006442A5"/>
    <w:rsid w:val="00656708"/>
    <w:rsid w:val="006B64E9"/>
    <w:rsid w:val="006E31C0"/>
    <w:rsid w:val="006E52FA"/>
    <w:rsid w:val="00705ABB"/>
    <w:rsid w:val="0071356E"/>
    <w:rsid w:val="00730E7A"/>
    <w:rsid w:val="0077514C"/>
    <w:rsid w:val="00775F22"/>
    <w:rsid w:val="007C15DC"/>
    <w:rsid w:val="007E1EA6"/>
    <w:rsid w:val="007F2C97"/>
    <w:rsid w:val="008223E4"/>
    <w:rsid w:val="00823603"/>
    <w:rsid w:val="008A26C9"/>
    <w:rsid w:val="008B427A"/>
    <w:rsid w:val="008C0A27"/>
    <w:rsid w:val="008C7FCE"/>
    <w:rsid w:val="00900789"/>
    <w:rsid w:val="00901A97"/>
    <w:rsid w:val="00926472"/>
    <w:rsid w:val="00927F49"/>
    <w:rsid w:val="00991F06"/>
    <w:rsid w:val="009A0324"/>
    <w:rsid w:val="009D1CB4"/>
    <w:rsid w:val="009E0B79"/>
    <w:rsid w:val="009E7FC3"/>
    <w:rsid w:val="009F0029"/>
    <w:rsid w:val="009F196D"/>
    <w:rsid w:val="009F53D3"/>
    <w:rsid w:val="00A02C34"/>
    <w:rsid w:val="00A053AB"/>
    <w:rsid w:val="00A13D56"/>
    <w:rsid w:val="00A3248A"/>
    <w:rsid w:val="00A45096"/>
    <w:rsid w:val="00A50676"/>
    <w:rsid w:val="00A548D0"/>
    <w:rsid w:val="00A61A54"/>
    <w:rsid w:val="00A71CAF"/>
    <w:rsid w:val="00A761C9"/>
    <w:rsid w:val="00A9035B"/>
    <w:rsid w:val="00AA79E8"/>
    <w:rsid w:val="00AE702A"/>
    <w:rsid w:val="00B24F28"/>
    <w:rsid w:val="00BE7C0B"/>
    <w:rsid w:val="00C10BC7"/>
    <w:rsid w:val="00C11C5E"/>
    <w:rsid w:val="00C52DA3"/>
    <w:rsid w:val="00C641BA"/>
    <w:rsid w:val="00C87EFC"/>
    <w:rsid w:val="00CC5868"/>
    <w:rsid w:val="00CC671A"/>
    <w:rsid w:val="00CD613B"/>
    <w:rsid w:val="00CE55F5"/>
    <w:rsid w:val="00CF7F49"/>
    <w:rsid w:val="00D26CB3"/>
    <w:rsid w:val="00D37B1B"/>
    <w:rsid w:val="00D64462"/>
    <w:rsid w:val="00D73B04"/>
    <w:rsid w:val="00DB6968"/>
    <w:rsid w:val="00DE6295"/>
    <w:rsid w:val="00DF4A63"/>
    <w:rsid w:val="00E2476C"/>
    <w:rsid w:val="00E31BB5"/>
    <w:rsid w:val="00E429BD"/>
    <w:rsid w:val="00E57B87"/>
    <w:rsid w:val="00E61FF7"/>
    <w:rsid w:val="00E903BB"/>
    <w:rsid w:val="00EA575D"/>
    <w:rsid w:val="00EB0148"/>
    <w:rsid w:val="00EB6BF9"/>
    <w:rsid w:val="00EB7C26"/>
    <w:rsid w:val="00EB7D7D"/>
    <w:rsid w:val="00ED121B"/>
    <w:rsid w:val="00EE7983"/>
    <w:rsid w:val="00F016AD"/>
    <w:rsid w:val="00F15B42"/>
    <w:rsid w:val="00F16623"/>
    <w:rsid w:val="00F5374B"/>
    <w:rsid w:val="00F5795D"/>
    <w:rsid w:val="00F67957"/>
    <w:rsid w:val="00F748C8"/>
    <w:rsid w:val="00FA0459"/>
    <w:rsid w:val="00FC1CD4"/>
    <w:rsid w:val="00FD5CE1"/>
    <w:rsid w:val="00FE26D3"/>
    <w:rsid w:val="00FE26D9"/>
    <w:rsid w:val="00FE5E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BodyText"/>
    <w:link w:val="Ttulo3Char"/>
    <w:qFormat/>
    <w:rsid w:val="00F5795D"/>
    <w:pPr>
      <w:keepNext/>
      <w:widowControl w:val="0"/>
      <w:suppressAutoHyphens/>
      <w:spacing w:before="140" w:after="120"/>
      <w:outlineLvl w:val="2"/>
    </w:pPr>
    <w:rPr>
      <w:rFonts w:ascii="Liberation Serif" w:eastAsia="SimSun" w:hAnsi="Liberation Serif" w:cs="Arial"/>
      <w:b/>
      <w:bCs/>
      <w:kern w:val="1"/>
      <w:sz w:val="28"/>
      <w:szCs w:val="28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2476C"/>
    <w:rPr>
      <w:rFonts w:ascii="Bookman Old Style" w:hAnsi="Bookman Old Style"/>
      <w:b/>
      <w:sz w:val="24"/>
      <w:szCs w:val="24"/>
      <w:u w:val="single"/>
    </w:rPr>
  </w:style>
  <w:style w:type="paragraph" w:customStyle="1" w:styleId="dou-paragraph">
    <w:name w:val="dou-paragraph"/>
    <w:basedOn w:val="Normal"/>
    <w:rsid w:val="001A7EB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1A7EB9"/>
    <w:rPr>
      <w:color w:val="0000FF"/>
      <w:u w:val="single"/>
    </w:rPr>
  </w:style>
  <w:style w:type="paragraph" w:customStyle="1" w:styleId="Contedodatabela">
    <w:name w:val="Conteúdo da tabela"/>
    <w:basedOn w:val="Normal"/>
    <w:rsid w:val="00A45096"/>
    <w:pPr>
      <w:widowControl w:val="0"/>
      <w:suppressLineNumbers/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CorpodetextoChar"/>
    <w:rsid w:val="00A45096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A45096"/>
  </w:style>
  <w:style w:type="character" w:customStyle="1" w:styleId="Ttulo3Char">
    <w:name w:val="Título 3 Char"/>
    <w:basedOn w:val="DefaultParagraphFont"/>
    <w:link w:val="Heading3"/>
    <w:rsid w:val="00F5795D"/>
    <w:rPr>
      <w:rFonts w:ascii="Liberation Serif" w:eastAsia="SimSun" w:hAnsi="Liberation Serif" w:cs="Arial"/>
      <w:b/>
      <w:bCs/>
      <w:kern w:val="1"/>
      <w:sz w:val="28"/>
      <w:szCs w:val="28"/>
      <w:lang w:eastAsia="zh-CN" w:bidi="hi-IN"/>
    </w:rPr>
  </w:style>
  <w:style w:type="character" w:customStyle="1" w:styleId="Caracteresdenotaderodap">
    <w:name w:val="Caracteres de nota de rodapé"/>
    <w:rsid w:val="00DB6968"/>
  </w:style>
  <w:style w:type="character" w:styleId="FootnoteReference">
    <w:name w:val="footnote reference"/>
    <w:rsid w:val="00DB6968"/>
    <w:rPr>
      <w:vertAlign w:val="superscript"/>
    </w:rPr>
  </w:style>
  <w:style w:type="paragraph" w:styleId="FootnoteText">
    <w:name w:val="footnote text"/>
    <w:basedOn w:val="Normal"/>
    <w:link w:val="TextodenotaderodapChar"/>
    <w:rsid w:val="00DB6968"/>
    <w:pPr>
      <w:widowControl w:val="0"/>
      <w:suppressLineNumbers/>
      <w:suppressAutoHyphens/>
      <w:ind w:left="339" w:hanging="339"/>
    </w:pPr>
    <w:rPr>
      <w:rFonts w:ascii="Liberation Serif" w:eastAsia="SimSun" w:hAnsi="Liberation Serif" w:cs="Arial"/>
      <w:kern w:val="1"/>
      <w:lang w:eastAsia="zh-CN" w:bidi="hi-IN"/>
    </w:rPr>
  </w:style>
  <w:style w:type="character" w:customStyle="1" w:styleId="TextodenotaderodapChar">
    <w:name w:val="Texto de nota de rodapé Char"/>
    <w:basedOn w:val="DefaultParagraphFont"/>
    <w:link w:val="FootnoteText"/>
    <w:rsid w:val="00DB6968"/>
    <w:rPr>
      <w:rFonts w:ascii="Liberation Serif" w:eastAsia="SimSun" w:hAnsi="Liberation Serif" w:cs="Arial"/>
      <w:kern w:val="1"/>
      <w:lang w:eastAsia="zh-CN" w:bidi="hi-IN"/>
    </w:rPr>
  </w:style>
  <w:style w:type="character" w:styleId="Strong">
    <w:name w:val="Strong"/>
    <w:basedOn w:val="DefaultParagraphFont"/>
    <w:uiPriority w:val="22"/>
    <w:qFormat/>
    <w:rsid w:val="006E31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Usu&#225;rio\Downloads\Projeto%20de%20Lei%20%20-%20Merenda%20para%20todos%20os%20profissionais%20da%20educa&#231;&#227;o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 - Merenda para todos os profissionais da educação</Template>
  <TotalTime>1</TotalTime>
  <Pages>11</Pages>
  <Words>2308</Words>
  <Characters>12464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Adriano Aparecido Panin</cp:lastModifiedBy>
  <cp:revision>2</cp:revision>
  <cp:lastPrinted>2021-03-10T18:15:00Z</cp:lastPrinted>
  <dcterms:created xsi:type="dcterms:W3CDTF">2021-04-14T20:08:00Z</dcterms:created>
  <dcterms:modified xsi:type="dcterms:W3CDTF">2021-04-14T20:08:00Z</dcterms:modified>
</cp:coreProperties>
</file>