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4F" w:rsidP="000F254F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PROJETO DE LEI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4860" w:rsidRPr="002D1C93" w:rsidP="003D4860">
      <w:pPr>
        <w:pStyle w:val="Title"/>
        <w:rPr>
          <w:rFonts w:ascii="Arial" w:hAnsi="Arial" w:cs="Arial"/>
          <w:sz w:val="22"/>
          <w:szCs w:val="22"/>
        </w:rPr>
      </w:pPr>
    </w:p>
    <w:p w:rsidR="005B6231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 </w:t>
      </w:r>
    </w:p>
    <w:p w:rsid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50D13" w:rsidRPr="00350D13" w:rsidP="00350D13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“</w:t>
      </w:r>
      <w:r w:rsidRPr="00350D13">
        <w:rPr>
          <w:rFonts w:ascii="Arial" w:hAnsi="Arial"/>
          <w:color w:val="000000"/>
          <w:sz w:val="22"/>
          <w:szCs w:val="22"/>
        </w:rPr>
        <w:t xml:space="preserve">Dispõe sobre a realização do exame de sangue </w:t>
      </w:r>
      <w:r w:rsidRPr="00350D13">
        <w:rPr>
          <w:rFonts w:ascii="Arial" w:hAnsi="Arial"/>
          <w:color w:val="000000"/>
          <w:sz w:val="22"/>
          <w:szCs w:val="22"/>
        </w:rPr>
        <w:t>creatinofosfoquinase</w:t>
      </w:r>
      <w:r w:rsidRPr="00350D13">
        <w:rPr>
          <w:rFonts w:ascii="Arial" w:hAnsi="Arial"/>
          <w:color w:val="000000"/>
          <w:sz w:val="22"/>
          <w:szCs w:val="22"/>
        </w:rPr>
        <w:t xml:space="preserve"> (CPK) na triagem neonatal da rede pública ou privada d</w:t>
      </w:r>
      <w:r>
        <w:rPr>
          <w:rFonts w:ascii="Arial" w:hAnsi="Arial"/>
          <w:color w:val="000000"/>
          <w:sz w:val="22"/>
          <w:szCs w:val="22"/>
        </w:rPr>
        <w:t>e saúde do Município de Santa Bárbara d´Oeste</w:t>
      </w:r>
      <w:r w:rsidRPr="00350D13">
        <w:rPr>
          <w:rFonts w:ascii="Arial" w:hAnsi="Arial"/>
          <w:color w:val="000000"/>
          <w:sz w:val="22"/>
          <w:szCs w:val="22"/>
        </w:rPr>
        <w:t xml:space="preserve"> e dá outras providências</w:t>
      </w:r>
      <w:r>
        <w:rPr>
          <w:rFonts w:ascii="Arial" w:hAnsi="Arial"/>
          <w:color w:val="000000"/>
          <w:sz w:val="22"/>
          <w:szCs w:val="22"/>
        </w:rPr>
        <w:t>”</w:t>
      </w:r>
      <w:r w:rsidRPr="00350D13">
        <w:rPr>
          <w:rFonts w:ascii="Arial" w:hAnsi="Arial"/>
          <w:color w:val="000000"/>
          <w:sz w:val="22"/>
          <w:szCs w:val="22"/>
        </w:rPr>
        <w:t>.</w:t>
      </w:r>
    </w:p>
    <w:p w:rsidR="005B6231" w:rsidRPr="002D1C93" w:rsidP="002D1C93">
      <w:pPr>
        <w:ind w:left="4536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Autoria: Eliel Miranda</w:t>
      </w:r>
    </w:p>
    <w:p w:rsidR="005B6231" w:rsidRPr="002D1C93" w:rsidP="005B623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2D1C93" w:rsidRPr="002D1C93" w:rsidP="005B623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5B623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350D1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350D13" w:rsidRPr="00350D1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 xml:space="preserve">Art. 1º Fica obrigatória </w:t>
      </w:r>
      <w:r w:rsidRPr="00350D13">
        <w:rPr>
          <w:rFonts w:ascii="Arial" w:hAnsi="Arial" w:cs="Arial"/>
          <w:sz w:val="22"/>
          <w:szCs w:val="22"/>
        </w:rPr>
        <w:t>a</w:t>
      </w:r>
      <w:r w:rsidRPr="00350D13">
        <w:rPr>
          <w:rFonts w:ascii="Arial" w:hAnsi="Arial" w:cs="Arial"/>
          <w:sz w:val="22"/>
          <w:szCs w:val="22"/>
        </w:rPr>
        <w:t xml:space="preserve"> realização do exame de sangue </w:t>
      </w:r>
      <w:r w:rsidRPr="00350D13">
        <w:rPr>
          <w:rFonts w:ascii="Arial" w:hAnsi="Arial" w:cs="Arial"/>
          <w:sz w:val="22"/>
          <w:szCs w:val="22"/>
        </w:rPr>
        <w:t>creatinofosfoquinase</w:t>
      </w:r>
      <w:r w:rsidRPr="00350D13">
        <w:rPr>
          <w:rFonts w:ascii="Arial" w:hAnsi="Arial" w:cs="Arial"/>
          <w:sz w:val="22"/>
          <w:szCs w:val="22"/>
        </w:rPr>
        <w:t xml:space="preserve"> (CPK) na triagem neonatal da rede pública ou privada d</w:t>
      </w:r>
      <w:r>
        <w:rPr>
          <w:rFonts w:ascii="Arial" w:hAnsi="Arial" w:cs="Arial"/>
          <w:sz w:val="22"/>
          <w:szCs w:val="22"/>
        </w:rPr>
        <w:t>e saúde do Município de Santa Bárbara d´Oeste</w:t>
      </w:r>
      <w:r w:rsidRPr="00350D13">
        <w:rPr>
          <w:rFonts w:ascii="Arial" w:hAnsi="Arial" w:cs="Arial"/>
          <w:sz w:val="22"/>
          <w:szCs w:val="22"/>
        </w:rPr>
        <w:t xml:space="preserve">. </w:t>
      </w:r>
    </w:p>
    <w:p w:rsidR="00350D13" w:rsidRPr="00350D1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350D1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>Art. 2º A falta da realização do exame referido no art. 1º desta Lei não impossibilitará a matrícula em escolas de educação infantil, porém, a situação deverá ser regularizada com a realização do exame num prazo máximo de 90 (noventa) dias, sob a pena de comunicação imediata aos órgãos de proteção da criança e do adolescente para providências</w:t>
      </w:r>
      <w:r>
        <w:rPr>
          <w:rFonts w:ascii="Arial" w:hAnsi="Arial" w:cs="Arial"/>
          <w:sz w:val="22"/>
          <w:szCs w:val="22"/>
        </w:rPr>
        <w:t>.</w:t>
      </w:r>
    </w:p>
    <w:p w:rsidR="00A548D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07323C" w:rsidP="00350D13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Art. 3º Esta lei entra em vigor na data de sua promulgação.</w:t>
      </w:r>
    </w:p>
    <w:p w:rsidR="00F15B42" w:rsidRPr="002D1C93" w:rsidP="00436433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Plenário “Dr. Tancredo Neves”, em </w:t>
      </w:r>
      <w:r w:rsidR="00350D13">
        <w:rPr>
          <w:rFonts w:ascii="Arial" w:hAnsi="Arial" w:cs="Arial"/>
          <w:sz w:val="22"/>
          <w:szCs w:val="22"/>
        </w:rPr>
        <w:t>28</w:t>
      </w:r>
      <w:r w:rsidRPr="002D1C93">
        <w:rPr>
          <w:rFonts w:ascii="Arial" w:hAnsi="Arial" w:cs="Arial"/>
          <w:sz w:val="22"/>
          <w:szCs w:val="22"/>
        </w:rPr>
        <w:t xml:space="preserve"> de março de 2.021.</w:t>
      </w: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F15B42" w:rsidRPr="00350D13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9D0D80" w:rsidRPr="009D0D80" w:rsidP="009D0D80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9D0D80">
        <w:rPr>
          <w:rFonts w:ascii="Arial" w:hAnsi="Arial" w:cs="Arial"/>
          <w:sz w:val="18"/>
          <w:szCs w:val="18"/>
        </w:rPr>
        <w:t xml:space="preserve">PROJETO DE LEI </w:t>
      </w:r>
      <w:r w:rsidRPr="009D0D80">
        <w:rPr>
          <w:rFonts w:ascii="Arial" w:hAnsi="Arial" w:cs="Arial"/>
          <w:sz w:val="18"/>
          <w:szCs w:val="18"/>
        </w:rPr>
        <w:t>Nº</w:t>
      </w:r>
      <w:r w:rsidRPr="009D0D80">
        <w:rPr>
          <w:rFonts w:ascii="Arial" w:hAnsi="Arial" w:cs="Arial"/>
          <w:sz w:val="18"/>
          <w:szCs w:val="18"/>
        </w:rPr>
        <w:t>55</w:t>
      </w:r>
      <w:r w:rsidRPr="009D0D80">
        <w:rPr>
          <w:rFonts w:ascii="Arial" w:hAnsi="Arial" w:cs="Arial"/>
          <w:sz w:val="18"/>
          <w:szCs w:val="18"/>
        </w:rPr>
        <w:t>/</w:t>
      </w:r>
      <w:r w:rsidRPr="009D0D80">
        <w:rPr>
          <w:rFonts w:ascii="Arial" w:hAnsi="Arial" w:cs="Arial"/>
          <w:sz w:val="18"/>
          <w:szCs w:val="18"/>
        </w:rPr>
        <w:t>2021</w:t>
      </w:r>
      <w:r w:rsidRPr="009D0D80">
        <w:rPr>
          <w:rFonts w:ascii="Arial" w:hAnsi="Arial" w:cs="Arial"/>
          <w:sz w:val="18"/>
          <w:szCs w:val="18"/>
        </w:rPr>
        <w:t xml:space="preserve"> - Pág. 02</w:t>
      </w:r>
    </w:p>
    <w:p w:rsidR="009D0D80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1C93"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5B6231" w:rsidRPr="002D1C93" w:rsidP="005B6231">
      <w:pPr>
        <w:rPr>
          <w:sz w:val="22"/>
          <w:szCs w:val="22"/>
        </w:rPr>
      </w:pPr>
    </w:p>
    <w:p w:rsidR="005B6231" w:rsidP="005B6231">
      <w:pPr>
        <w:rPr>
          <w:sz w:val="22"/>
          <w:szCs w:val="22"/>
        </w:rPr>
      </w:pPr>
      <w:r w:rsidRPr="002D1C93">
        <w:rPr>
          <w:sz w:val="22"/>
          <w:szCs w:val="22"/>
        </w:rPr>
        <w:t xml:space="preserve"> </w:t>
      </w:r>
    </w:p>
    <w:p w:rsidR="00350D13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 xml:space="preserve">A distrofia muscular de </w:t>
      </w:r>
      <w:r w:rsidRPr="00350D13">
        <w:rPr>
          <w:rFonts w:ascii="Arial" w:hAnsi="Arial" w:cs="Arial"/>
          <w:sz w:val="22"/>
          <w:szCs w:val="22"/>
        </w:rPr>
        <w:t>Duchenne</w:t>
      </w:r>
      <w:r w:rsidRPr="00350D13">
        <w:rPr>
          <w:rFonts w:ascii="Arial" w:hAnsi="Arial" w:cs="Arial"/>
          <w:sz w:val="22"/>
          <w:szCs w:val="22"/>
        </w:rPr>
        <w:t xml:space="preserve"> (DMD) é uma doença crônica e degenerativa que acomete crianças do sexo masculino e que se manifesta em idade precoce. Trata-se de distúrbio geneticamente determinado, no qual o gene afetado é recessivo e ligado ao cromossomo X, causando problemas na codificação da </w:t>
      </w:r>
      <w:r w:rsidRPr="00350D13">
        <w:rPr>
          <w:rFonts w:ascii="Arial" w:hAnsi="Arial" w:cs="Arial"/>
          <w:sz w:val="22"/>
          <w:szCs w:val="22"/>
        </w:rPr>
        <w:t>distrofina</w:t>
      </w:r>
      <w:r w:rsidRPr="00350D13">
        <w:rPr>
          <w:rFonts w:ascii="Arial" w:hAnsi="Arial" w:cs="Arial"/>
          <w:sz w:val="22"/>
          <w:szCs w:val="22"/>
        </w:rPr>
        <w:t xml:space="preserve">, proteína responsável pela manutenção das células musculares, com incidência aproximada de </w:t>
      </w:r>
      <w:r w:rsidRPr="00350D13">
        <w:rPr>
          <w:rFonts w:ascii="Arial" w:hAnsi="Arial" w:cs="Arial"/>
          <w:sz w:val="22"/>
          <w:szCs w:val="22"/>
        </w:rPr>
        <w:t>1</w:t>
      </w:r>
      <w:r w:rsidRPr="00350D13">
        <w:rPr>
          <w:rFonts w:ascii="Arial" w:hAnsi="Arial" w:cs="Arial"/>
          <w:sz w:val="22"/>
          <w:szCs w:val="22"/>
        </w:rPr>
        <w:t xml:space="preserve"> a cada 3.500 meninos. </w:t>
      </w:r>
    </w:p>
    <w:p w:rsidR="002F2CA7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50D13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 xml:space="preserve">Somente pessoas do sexo masculino costumam desenvolver a DMD. Pessoas do sexo feminino até podem carregar o gene defeituoso, mas não apresentam sintomas. Cada homem filho de uma mulher portadora da doença tem 50% de chance de desenvolver o problema. Já a filha mulher tem 50% de chance de ser apenas portadora do gene. </w:t>
      </w:r>
    </w:p>
    <w:p w:rsidR="002F2CA7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50D13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 xml:space="preserve">Os níveis elevados de </w:t>
      </w:r>
      <w:r w:rsidRPr="00350D13">
        <w:rPr>
          <w:rFonts w:ascii="Arial" w:hAnsi="Arial" w:cs="Arial"/>
          <w:sz w:val="22"/>
          <w:szCs w:val="22"/>
        </w:rPr>
        <w:t>creatinofosfoquinase</w:t>
      </w:r>
      <w:r w:rsidRPr="00350D13">
        <w:rPr>
          <w:rFonts w:ascii="Arial" w:hAnsi="Arial" w:cs="Arial"/>
          <w:sz w:val="22"/>
          <w:szCs w:val="22"/>
        </w:rPr>
        <w:t xml:space="preserve"> (CPK) no sangue podem ser detectados, prematuramente, nos primeiros meses de vida. O exame de sangue para análise do DNA permite o diagnóstico definitivo em entre 60% e 70% dos casos. Nos 30% dos casos restantes, é necessária biópsia do músculo para identificar a proteína ausente. </w:t>
      </w:r>
    </w:p>
    <w:p w:rsidR="002F2CA7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50D13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 xml:space="preserve">A DMD evolui rapidamente, de modo que o indivíduo que a possui perde os movimentos muito mais rápido do que no caso de outras distrofias musculares. Sem o tratamento adequado, a pessoa pode não resistir à doença. A principal causa de morte entre os pacientes dessa condição, que ocorre por volta dos 25 anos de idade, são doenças pulmonares. </w:t>
      </w:r>
    </w:p>
    <w:p w:rsidR="002F2CA7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50D13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 xml:space="preserve">Atualmente, o principal objetivo do tratamento é amenizar os sintomas e melhorar a qualidade de vida do paciente. Para isso, os médicos podem submeter o paciente a um tratamento à base de corticoides, que ajudam a diminuir os processos inflamatórios do músculo. A fisioterapia e a hidroterapia também se mostraram eficientes no controle da progressão da doença. </w:t>
      </w:r>
    </w:p>
    <w:p w:rsidR="009D0D80" w:rsidRPr="009D0D80" w:rsidP="009D0D80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9D0D80">
        <w:rPr>
          <w:rFonts w:ascii="Arial" w:hAnsi="Arial" w:cs="Arial"/>
          <w:sz w:val="18"/>
          <w:szCs w:val="18"/>
        </w:rPr>
        <w:t xml:space="preserve">PROJETO DE LEI </w:t>
      </w:r>
      <w:r w:rsidRPr="009D0D80">
        <w:rPr>
          <w:rFonts w:ascii="Arial" w:hAnsi="Arial" w:cs="Arial"/>
          <w:sz w:val="18"/>
          <w:szCs w:val="18"/>
        </w:rPr>
        <w:t>Nº</w:t>
      </w:r>
      <w:r w:rsidRPr="009D0D80">
        <w:rPr>
          <w:rFonts w:ascii="Arial" w:hAnsi="Arial" w:cs="Arial"/>
          <w:sz w:val="18"/>
          <w:szCs w:val="18"/>
        </w:rPr>
        <w:t>55</w:t>
      </w:r>
      <w:r w:rsidRPr="009D0D80">
        <w:rPr>
          <w:rFonts w:ascii="Arial" w:hAnsi="Arial" w:cs="Arial"/>
          <w:sz w:val="18"/>
          <w:szCs w:val="18"/>
        </w:rPr>
        <w:t>/</w:t>
      </w:r>
      <w:r w:rsidRPr="009D0D80">
        <w:rPr>
          <w:rFonts w:ascii="Arial" w:hAnsi="Arial" w:cs="Arial"/>
          <w:sz w:val="18"/>
          <w:szCs w:val="18"/>
        </w:rPr>
        <w:t>2021</w:t>
      </w:r>
      <w:r w:rsidRPr="009D0D80">
        <w:rPr>
          <w:rFonts w:ascii="Arial" w:hAnsi="Arial" w:cs="Arial"/>
          <w:sz w:val="18"/>
          <w:szCs w:val="18"/>
        </w:rPr>
        <w:t xml:space="preserve"> - Pág. 0</w:t>
      </w:r>
      <w:r>
        <w:rPr>
          <w:rFonts w:ascii="Arial" w:hAnsi="Arial" w:cs="Arial"/>
          <w:sz w:val="18"/>
          <w:szCs w:val="18"/>
        </w:rPr>
        <w:t>3</w:t>
      </w:r>
    </w:p>
    <w:p w:rsidR="009D0D80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50D13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>É importante que a criança com a doença se mantenha ativa, e recomenda-se que ela seja motivada à prática de alguma atividade física moderada, seguindo as orientações do fisioterapeuta, do médico ou de um profissional especializado. O sedentarismo pode agravar o quadro de DMD.</w:t>
      </w:r>
    </w:p>
    <w:p w:rsidR="002F2CA7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50D13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 xml:space="preserve"> Buscando </w:t>
      </w:r>
      <w:r w:rsidRPr="00350D13">
        <w:rPr>
          <w:rFonts w:ascii="Arial" w:hAnsi="Arial" w:cs="Arial"/>
          <w:sz w:val="22"/>
          <w:szCs w:val="22"/>
        </w:rPr>
        <w:t>agilizar</w:t>
      </w:r>
      <w:r w:rsidRPr="00350D13">
        <w:rPr>
          <w:rFonts w:ascii="Arial" w:hAnsi="Arial" w:cs="Arial"/>
          <w:sz w:val="22"/>
          <w:szCs w:val="22"/>
        </w:rPr>
        <w:t xml:space="preserve"> o diagnóstico dessa distrofia, faz-se necessária a aprovação do presente Projeto de Lei, já que consta na Constituição Federal de 1988:</w:t>
      </w:r>
    </w:p>
    <w:p w:rsidR="00350D13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50D13" w:rsidP="002F2CA7">
      <w:pPr>
        <w:tabs>
          <w:tab w:val="left" w:pos="1418"/>
        </w:tabs>
        <w:spacing w:line="360" w:lineRule="auto"/>
        <w:ind w:left="1417" w:firstLine="1440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>Art. 30. Competente aos Municípios:</w:t>
      </w:r>
    </w:p>
    <w:p w:rsidR="002F2CA7" w:rsidP="002F2CA7">
      <w:pPr>
        <w:tabs>
          <w:tab w:val="left" w:pos="1418"/>
        </w:tabs>
        <w:spacing w:line="360" w:lineRule="auto"/>
        <w:ind w:left="1417" w:firstLine="1440"/>
        <w:jc w:val="both"/>
        <w:rPr>
          <w:rFonts w:ascii="Arial" w:hAnsi="Arial" w:cs="Arial"/>
          <w:sz w:val="22"/>
          <w:szCs w:val="22"/>
        </w:rPr>
      </w:pPr>
    </w:p>
    <w:p w:rsidR="00350D13" w:rsidP="002F2CA7">
      <w:pPr>
        <w:tabs>
          <w:tab w:val="left" w:pos="1418"/>
        </w:tabs>
        <w:spacing w:line="360" w:lineRule="auto"/>
        <w:ind w:left="1417" w:firstLine="1440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 xml:space="preserve"> (...)</w:t>
      </w:r>
    </w:p>
    <w:p w:rsidR="002F2CA7" w:rsidP="002F2CA7">
      <w:pPr>
        <w:tabs>
          <w:tab w:val="left" w:pos="1418"/>
        </w:tabs>
        <w:spacing w:line="360" w:lineRule="auto"/>
        <w:ind w:left="1417" w:firstLine="1440"/>
        <w:jc w:val="both"/>
        <w:rPr>
          <w:rFonts w:ascii="Arial" w:hAnsi="Arial" w:cs="Arial"/>
          <w:sz w:val="22"/>
          <w:szCs w:val="22"/>
        </w:rPr>
      </w:pPr>
    </w:p>
    <w:p w:rsidR="002F2CA7" w:rsidP="002F2CA7">
      <w:pPr>
        <w:tabs>
          <w:tab w:val="left" w:pos="1418"/>
        </w:tabs>
        <w:spacing w:line="360" w:lineRule="auto"/>
        <w:ind w:left="1417" w:firstLine="1440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 xml:space="preserve"> VII – prestar, com a cooperação técnica e financeira da União e do Estado, serviços de atendimento à saúde da população;</w:t>
      </w:r>
    </w:p>
    <w:p w:rsidR="002F2CA7" w:rsidP="002F2CA7">
      <w:pPr>
        <w:tabs>
          <w:tab w:val="left" w:pos="1418"/>
        </w:tabs>
        <w:spacing w:line="360" w:lineRule="auto"/>
        <w:ind w:left="1417" w:firstLine="1440"/>
        <w:jc w:val="both"/>
        <w:rPr>
          <w:rFonts w:ascii="Arial" w:hAnsi="Arial" w:cs="Arial"/>
          <w:sz w:val="22"/>
          <w:szCs w:val="22"/>
        </w:rPr>
      </w:pPr>
    </w:p>
    <w:p w:rsidR="002F2CA7" w:rsidP="002F2CA7">
      <w:pPr>
        <w:tabs>
          <w:tab w:val="left" w:pos="1418"/>
        </w:tabs>
        <w:spacing w:line="360" w:lineRule="auto"/>
        <w:ind w:left="1417" w:firstLine="1440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 xml:space="preserve"> (...)</w:t>
      </w:r>
    </w:p>
    <w:p w:rsidR="002F2CA7" w:rsidP="002F2CA7">
      <w:pPr>
        <w:tabs>
          <w:tab w:val="left" w:pos="1418"/>
        </w:tabs>
        <w:spacing w:line="360" w:lineRule="auto"/>
        <w:ind w:left="1417" w:firstLine="1440"/>
        <w:jc w:val="both"/>
        <w:rPr>
          <w:rFonts w:ascii="Arial" w:hAnsi="Arial" w:cs="Arial"/>
          <w:sz w:val="22"/>
          <w:szCs w:val="22"/>
        </w:rPr>
      </w:pPr>
    </w:p>
    <w:p w:rsidR="002F2CA7" w:rsidP="002F2CA7">
      <w:pPr>
        <w:tabs>
          <w:tab w:val="left" w:pos="1418"/>
        </w:tabs>
        <w:spacing w:line="360" w:lineRule="auto"/>
        <w:ind w:left="1417" w:firstLine="1440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 xml:space="preserve"> E a Lei Federal nº 8.080, de 19 de setembro de 1990, expressa que: </w:t>
      </w:r>
    </w:p>
    <w:p w:rsidR="002F2CA7" w:rsidP="002F2CA7">
      <w:pPr>
        <w:tabs>
          <w:tab w:val="left" w:pos="1418"/>
        </w:tabs>
        <w:spacing w:line="360" w:lineRule="auto"/>
        <w:ind w:left="1417" w:firstLine="1440"/>
        <w:jc w:val="both"/>
        <w:rPr>
          <w:rFonts w:ascii="Arial" w:hAnsi="Arial" w:cs="Arial"/>
          <w:sz w:val="22"/>
          <w:szCs w:val="22"/>
        </w:rPr>
      </w:pPr>
    </w:p>
    <w:p w:rsidR="002F2CA7" w:rsidP="002F2CA7">
      <w:pPr>
        <w:tabs>
          <w:tab w:val="left" w:pos="1418"/>
        </w:tabs>
        <w:spacing w:line="360" w:lineRule="auto"/>
        <w:ind w:left="1417" w:firstLine="1440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>Art. 18. À direção municipal do Sistema de Saúde (SUS) compete:</w:t>
      </w:r>
    </w:p>
    <w:p w:rsidR="002F2CA7" w:rsidP="002F2CA7">
      <w:pPr>
        <w:tabs>
          <w:tab w:val="left" w:pos="1418"/>
        </w:tabs>
        <w:spacing w:line="360" w:lineRule="auto"/>
        <w:ind w:left="1417" w:firstLine="1440"/>
        <w:jc w:val="both"/>
        <w:rPr>
          <w:rFonts w:ascii="Arial" w:hAnsi="Arial" w:cs="Arial"/>
          <w:sz w:val="22"/>
          <w:szCs w:val="22"/>
        </w:rPr>
      </w:pPr>
    </w:p>
    <w:p w:rsidR="002F2CA7" w:rsidP="002F2CA7">
      <w:pPr>
        <w:tabs>
          <w:tab w:val="left" w:pos="1418"/>
        </w:tabs>
        <w:spacing w:line="360" w:lineRule="auto"/>
        <w:ind w:left="1417" w:firstLine="1440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 xml:space="preserve"> I – Planejar, organizar, controlar e avaliar as ações e os serviços de saúde e gerir e executar os serviços público</w:t>
      </w:r>
      <w:r>
        <w:rPr>
          <w:rFonts w:ascii="Arial" w:hAnsi="Arial" w:cs="Arial"/>
          <w:sz w:val="22"/>
          <w:szCs w:val="22"/>
        </w:rPr>
        <w:t>s</w:t>
      </w:r>
      <w:r w:rsidRPr="00350D13">
        <w:rPr>
          <w:rFonts w:ascii="Arial" w:hAnsi="Arial" w:cs="Arial"/>
          <w:sz w:val="22"/>
          <w:szCs w:val="22"/>
        </w:rPr>
        <w:t xml:space="preserve"> de saúde;</w:t>
      </w:r>
    </w:p>
    <w:p w:rsidR="002F2CA7" w:rsidP="002F2CA7">
      <w:pPr>
        <w:tabs>
          <w:tab w:val="left" w:pos="1418"/>
        </w:tabs>
        <w:spacing w:line="360" w:lineRule="auto"/>
        <w:ind w:left="1417" w:firstLine="1440"/>
        <w:jc w:val="both"/>
        <w:rPr>
          <w:rFonts w:ascii="Arial" w:hAnsi="Arial" w:cs="Arial"/>
          <w:sz w:val="22"/>
          <w:szCs w:val="22"/>
        </w:rPr>
      </w:pPr>
    </w:p>
    <w:p w:rsidR="00350D13" w:rsidP="002F2CA7">
      <w:pPr>
        <w:tabs>
          <w:tab w:val="left" w:pos="1418"/>
        </w:tabs>
        <w:spacing w:line="360" w:lineRule="auto"/>
        <w:ind w:left="1417" w:firstLine="1440"/>
        <w:jc w:val="both"/>
        <w:rPr>
          <w:rFonts w:ascii="Arial" w:hAnsi="Arial" w:cs="Arial"/>
          <w:sz w:val="22"/>
          <w:szCs w:val="22"/>
        </w:rPr>
      </w:pPr>
      <w:r w:rsidRPr="00350D13">
        <w:rPr>
          <w:rFonts w:ascii="Arial" w:hAnsi="Arial" w:cs="Arial"/>
          <w:sz w:val="22"/>
          <w:szCs w:val="22"/>
        </w:rPr>
        <w:t xml:space="preserve"> (...)</w:t>
      </w:r>
    </w:p>
    <w:p w:rsidR="002F2CA7" w:rsidP="002F2CA7">
      <w:pPr>
        <w:tabs>
          <w:tab w:val="left" w:pos="1418"/>
        </w:tabs>
        <w:spacing w:line="360" w:lineRule="auto"/>
        <w:ind w:left="1417" w:firstLine="1440"/>
        <w:jc w:val="both"/>
        <w:rPr>
          <w:rFonts w:ascii="Arial" w:hAnsi="Arial" w:cs="Arial"/>
          <w:sz w:val="22"/>
          <w:szCs w:val="22"/>
        </w:rPr>
      </w:pPr>
    </w:p>
    <w:p w:rsidR="009D0D80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F2CA7">
        <w:rPr>
          <w:rFonts w:ascii="Arial" w:hAnsi="Arial" w:cs="Arial"/>
          <w:sz w:val="22"/>
          <w:szCs w:val="22"/>
        </w:rPr>
        <w:t xml:space="preserve">Do ponto de vista jurídico-legal, pode-se dizer que o Projeto de Lei encontra guarida no artigo 30, incisos I e VII, da Constituição Federal de 1988, no sentido de que compete aos Municípios legislarem sobre assuntos de interesse local, </w:t>
      </w:r>
    </w:p>
    <w:p w:rsidR="009D0D80" w:rsidP="009D0D80">
      <w:pPr>
        <w:spacing w:line="360" w:lineRule="auto"/>
        <w:rPr>
          <w:rFonts w:ascii="Arial" w:hAnsi="Arial" w:cs="Arial"/>
          <w:sz w:val="18"/>
          <w:szCs w:val="18"/>
        </w:rPr>
      </w:pPr>
    </w:p>
    <w:p w:rsidR="009D0D80" w:rsidP="009D0D80">
      <w:pPr>
        <w:spacing w:line="360" w:lineRule="auto"/>
        <w:rPr>
          <w:rFonts w:ascii="Arial" w:hAnsi="Arial" w:cs="Arial"/>
          <w:sz w:val="18"/>
          <w:szCs w:val="18"/>
        </w:rPr>
      </w:pPr>
      <w:r w:rsidRPr="009D0D80">
        <w:rPr>
          <w:rFonts w:ascii="Arial" w:hAnsi="Arial" w:cs="Arial"/>
          <w:sz w:val="18"/>
          <w:szCs w:val="18"/>
        </w:rPr>
        <w:t xml:space="preserve">PROJETO DE LEI </w:t>
      </w:r>
      <w:r w:rsidRPr="009D0D80">
        <w:rPr>
          <w:rFonts w:ascii="Arial" w:hAnsi="Arial" w:cs="Arial"/>
          <w:sz w:val="18"/>
          <w:szCs w:val="18"/>
        </w:rPr>
        <w:t>Nº</w:t>
      </w:r>
      <w:r w:rsidRPr="009D0D80">
        <w:rPr>
          <w:rFonts w:ascii="Arial" w:hAnsi="Arial" w:cs="Arial"/>
          <w:sz w:val="18"/>
          <w:szCs w:val="18"/>
        </w:rPr>
        <w:t>55</w:t>
      </w:r>
      <w:r w:rsidRPr="009D0D80">
        <w:rPr>
          <w:rFonts w:ascii="Arial" w:hAnsi="Arial" w:cs="Arial"/>
          <w:sz w:val="18"/>
          <w:szCs w:val="18"/>
        </w:rPr>
        <w:t>/</w:t>
      </w:r>
      <w:r w:rsidRPr="009D0D80">
        <w:rPr>
          <w:rFonts w:ascii="Arial" w:hAnsi="Arial" w:cs="Arial"/>
          <w:sz w:val="18"/>
          <w:szCs w:val="18"/>
        </w:rPr>
        <w:t>2021</w:t>
      </w:r>
      <w:r w:rsidRPr="009D0D80">
        <w:rPr>
          <w:rFonts w:ascii="Arial" w:hAnsi="Arial" w:cs="Arial"/>
          <w:sz w:val="18"/>
          <w:szCs w:val="18"/>
        </w:rPr>
        <w:t xml:space="preserve"> - Pág. 0</w:t>
      </w:r>
      <w:r>
        <w:rPr>
          <w:rFonts w:ascii="Arial" w:hAnsi="Arial" w:cs="Arial"/>
          <w:sz w:val="18"/>
          <w:szCs w:val="18"/>
        </w:rPr>
        <w:t>4</w:t>
      </w:r>
    </w:p>
    <w:p w:rsidR="009D0D80" w:rsidRPr="009D0D80" w:rsidP="009D0D80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2F2CA7" w:rsidP="009D0D80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2CA7">
        <w:rPr>
          <w:rFonts w:ascii="Arial" w:hAnsi="Arial" w:cs="Arial"/>
          <w:sz w:val="22"/>
          <w:szCs w:val="22"/>
        </w:rPr>
        <w:t>além</w:t>
      </w:r>
      <w:r w:rsidRPr="002F2CA7">
        <w:rPr>
          <w:rFonts w:ascii="Arial" w:hAnsi="Arial" w:cs="Arial"/>
          <w:sz w:val="22"/>
          <w:szCs w:val="22"/>
        </w:rPr>
        <w:t xml:space="preserve"> de prestar, com a cooperação técnica e financeira da União e do Estado, serviços de atendimento à saúde da população</w:t>
      </w:r>
      <w:r>
        <w:rPr>
          <w:rFonts w:ascii="Arial" w:hAnsi="Arial" w:cs="Arial"/>
          <w:sz w:val="22"/>
          <w:szCs w:val="22"/>
        </w:rPr>
        <w:t>.</w:t>
      </w:r>
    </w:p>
    <w:p w:rsidR="002F2CA7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F2CA7">
        <w:rPr>
          <w:rFonts w:ascii="Arial" w:hAnsi="Arial" w:cs="Arial"/>
          <w:sz w:val="22"/>
          <w:szCs w:val="22"/>
        </w:rPr>
        <w:t xml:space="preserve"> Os dispositivos legais deixam clara a incumbência dos municípios na execução direta dos serviços de saúde. </w:t>
      </w:r>
    </w:p>
    <w:p w:rsidR="002F2CA7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2F2CA7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F2CA7">
        <w:rPr>
          <w:rFonts w:ascii="Arial" w:hAnsi="Arial" w:cs="Arial"/>
          <w:sz w:val="22"/>
          <w:szCs w:val="22"/>
        </w:rPr>
        <w:t xml:space="preserve">O Projeto de Lei ora apresentado justifica-se, portanto, pois é dever do Município garantir a proteção à saúde e o bem-estar social, direitos garantidos na Constituição da República Federativa do Brasil. </w:t>
      </w:r>
    </w:p>
    <w:p w:rsidR="002F2CA7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50D13" w:rsidP="00350D1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F2CA7">
        <w:rPr>
          <w:rFonts w:ascii="Arial" w:hAnsi="Arial" w:cs="Arial"/>
          <w:sz w:val="22"/>
          <w:szCs w:val="22"/>
        </w:rPr>
        <w:t xml:space="preserve">Buscando </w:t>
      </w:r>
      <w:r w:rsidRPr="002F2CA7">
        <w:rPr>
          <w:rFonts w:ascii="Arial" w:hAnsi="Arial" w:cs="Arial"/>
          <w:sz w:val="22"/>
          <w:szCs w:val="22"/>
        </w:rPr>
        <w:t>agilizar</w:t>
      </w:r>
      <w:r w:rsidRPr="002F2CA7">
        <w:rPr>
          <w:rFonts w:ascii="Arial" w:hAnsi="Arial" w:cs="Arial"/>
          <w:sz w:val="22"/>
          <w:szCs w:val="22"/>
        </w:rPr>
        <w:t xml:space="preserve"> o diagnóstico precoce da DMD, o qual proporciona uma melhor qualidade de vida e um maior tempo de vida para as crianças com essa doença, rogamos aos nobres pares pela aprovação da matéria.</w:t>
      </w:r>
      <w:r>
        <w:t xml:space="preserve"> </w:t>
      </w:r>
    </w:p>
    <w:p w:rsidR="00350D13" w:rsidRPr="00350D13" w:rsidP="002F2CA7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50D13" w:rsidP="005B6231">
      <w:pPr>
        <w:rPr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>
        <w:rPr>
          <w:rFonts w:ascii="Arial" w:hAnsi="Arial" w:cs="Arial"/>
          <w:sz w:val="22"/>
          <w:szCs w:val="22"/>
        </w:rPr>
        <w:t>2</w:t>
      </w:r>
      <w:r w:rsidR="00113278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9D0D80">
        <w:rPr>
          <w:rFonts w:ascii="Arial" w:hAnsi="Arial" w:cs="Arial"/>
          <w:sz w:val="22"/>
          <w:szCs w:val="22"/>
        </w:rPr>
        <w:t xml:space="preserve"> de março de 2</w:t>
      </w:r>
      <w:r w:rsidRPr="002D1C93" w:rsidR="00901A97">
        <w:rPr>
          <w:rFonts w:ascii="Arial" w:hAnsi="Arial" w:cs="Arial"/>
          <w:sz w:val="22"/>
          <w:szCs w:val="22"/>
        </w:rPr>
        <w:t>021.</w:t>
      </w:r>
    </w:p>
    <w:p w:rsidR="0007323C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6308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433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436433" w:rsidRPr="002D1C93" w:rsidP="00313F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-vereador-</w:t>
      </w:r>
    </w:p>
    <w:sectPr w:rsidSect="0007323C">
      <w:headerReference w:type="default" r:id="rId4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6051837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49850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2465186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5055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7323C"/>
    <w:rsid w:val="00092CF8"/>
    <w:rsid w:val="000A3806"/>
    <w:rsid w:val="000F254F"/>
    <w:rsid w:val="001122CD"/>
    <w:rsid w:val="00113278"/>
    <w:rsid w:val="00151F26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4617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73483"/>
    <w:rsid w:val="00374456"/>
    <w:rsid w:val="003D3AA8"/>
    <w:rsid w:val="003D4860"/>
    <w:rsid w:val="003E60B5"/>
    <w:rsid w:val="00401A11"/>
    <w:rsid w:val="00411541"/>
    <w:rsid w:val="00414B46"/>
    <w:rsid w:val="00436433"/>
    <w:rsid w:val="00454EAC"/>
    <w:rsid w:val="0049057E"/>
    <w:rsid w:val="004B57DB"/>
    <w:rsid w:val="004C67DE"/>
    <w:rsid w:val="004D2CD5"/>
    <w:rsid w:val="00536308"/>
    <w:rsid w:val="00574ECF"/>
    <w:rsid w:val="005A0A26"/>
    <w:rsid w:val="005B6231"/>
    <w:rsid w:val="005C059C"/>
    <w:rsid w:val="005F1601"/>
    <w:rsid w:val="006442A5"/>
    <w:rsid w:val="006B64E9"/>
    <w:rsid w:val="006E52FA"/>
    <w:rsid w:val="00705ABB"/>
    <w:rsid w:val="0077514C"/>
    <w:rsid w:val="00775F22"/>
    <w:rsid w:val="007C15DC"/>
    <w:rsid w:val="007E1EA6"/>
    <w:rsid w:val="007F2C97"/>
    <w:rsid w:val="008223E4"/>
    <w:rsid w:val="008A26C9"/>
    <w:rsid w:val="008B427A"/>
    <w:rsid w:val="008C0A27"/>
    <w:rsid w:val="008C7FCE"/>
    <w:rsid w:val="00901A97"/>
    <w:rsid w:val="00927F49"/>
    <w:rsid w:val="00991F06"/>
    <w:rsid w:val="009D0D80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E702A"/>
    <w:rsid w:val="00C10BC7"/>
    <w:rsid w:val="00C11C5E"/>
    <w:rsid w:val="00C641BA"/>
    <w:rsid w:val="00C87EFC"/>
    <w:rsid w:val="00CC5868"/>
    <w:rsid w:val="00CC671A"/>
    <w:rsid w:val="00CD613B"/>
    <w:rsid w:val="00CE55F5"/>
    <w:rsid w:val="00CF7F49"/>
    <w:rsid w:val="00D04942"/>
    <w:rsid w:val="00D26CB3"/>
    <w:rsid w:val="00D37B1B"/>
    <w:rsid w:val="00DB6968"/>
    <w:rsid w:val="00DE6295"/>
    <w:rsid w:val="00DF4A63"/>
    <w:rsid w:val="00E2476C"/>
    <w:rsid w:val="00E31BB5"/>
    <w:rsid w:val="00E429BD"/>
    <w:rsid w:val="00E61FF7"/>
    <w:rsid w:val="00E903BB"/>
    <w:rsid w:val="00EA575D"/>
    <w:rsid w:val="00EB0148"/>
    <w:rsid w:val="00EB6BF9"/>
    <w:rsid w:val="00EB7C26"/>
    <w:rsid w:val="00EB7D7D"/>
    <w:rsid w:val="00ED121B"/>
    <w:rsid w:val="00EE7983"/>
    <w:rsid w:val="00F016AD"/>
    <w:rsid w:val="00F15B42"/>
    <w:rsid w:val="00F16623"/>
    <w:rsid w:val="00F5795D"/>
    <w:rsid w:val="00F67957"/>
    <w:rsid w:val="00F748C8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96</TotalTime>
  <Pages>4</Pages>
  <Words>780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Luciana Curtes</cp:lastModifiedBy>
  <cp:revision>10</cp:revision>
  <cp:lastPrinted>2021-03-10T18:15:00Z</cp:lastPrinted>
  <dcterms:created xsi:type="dcterms:W3CDTF">2021-03-15T15:38:00Z</dcterms:created>
  <dcterms:modified xsi:type="dcterms:W3CDTF">2021-03-29T18:09:00Z</dcterms:modified>
</cp:coreProperties>
</file>