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745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D0755C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D51F75">
        <w:rPr>
          <w:rFonts w:ascii="Arial" w:hAnsi="Arial" w:cs="Arial"/>
          <w:sz w:val="24"/>
          <w:szCs w:val="24"/>
        </w:rPr>
        <w:t>José Luís Covolan, nº 504, Residencial Furlan</w:t>
      </w:r>
      <w:r w:rsidR="00086481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4289F080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D51F75">
        <w:rPr>
          <w:rFonts w:ascii="Arial" w:hAnsi="Arial" w:cs="Arial"/>
          <w:sz w:val="24"/>
          <w:szCs w:val="24"/>
        </w:rPr>
        <w:t>96412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3D599D0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D51F75">
        <w:rPr>
          <w:rFonts w:ascii="Arial" w:hAnsi="Arial" w:cs="Arial"/>
          <w:sz w:val="24"/>
          <w:szCs w:val="24"/>
        </w:rPr>
        <w:t xml:space="preserve"> José Luís Covolan, nº 504, Residencial Furlan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4D0EBF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AC606E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A76AB7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165985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037481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307862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76AB7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D10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6524-19B4-46FE-852B-DB31F9EA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2021-02-12T16:57:00Z</dcterms:created>
  <dcterms:modified xsi:type="dcterms:W3CDTF">2021-02-18T16:52:00Z</dcterms:modified>
</cp:coreProperties>
</file>