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422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C40D03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FC6F65">
        <w:rPr>
          <w:rFonts w:ascii="Arial" w:hAnsi="Arial" w:cs="Arial"/>
          <w:sz w:val="24"/>
          <w:szCs w:val="24"/>
        </w:rPr>
        <w:t>Guaianazes, 255, Jardim São Francisco.</w:t>
      </w:r>
    </w:p>
    <w:p w:rsidR="00062292" w:rsidP="00C9613F" w14:paraId="150A075B" w14:textId="483D5AA8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3314B8">
        <w:rPr>
          <w:rFonts w:ascii="Arial" w:hAnsi="Arial" w:cs="Arial"/>
          <w:sz w:val="24"/>
          <w:szCs w:val="24"/>
        </w:rPr>
        <w:t>9</w:t>
      </w:r>
      <w:r w:rsidR="00FC6F65">
        <w:rPr>
          <w:rFonts w:ascii="Arial" w:hAnsi="Arial" w:cs="Arial"/>
          <w:sz w:val="24"/>
          <w:szCs w:val="24"/>
        </w:rPr>
        <w:t>4109/2021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415485DE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 xml:space="preserve">a </w:t>
      </w:r>
      <w:r w:rsidR="00FC6F65">
        <w:rPr>
          <w:rFonts w:ascii="Arial" w:hAnsi="Arial" w:cs="Arial"/>
          <w:sz w:val="24"/>
          <w:szCs w:val="24"/>
        </w:rPr>
        <w:t>Guaianazes, 255</w:t>
      </w:r>
      <w:r w:rsidR="00E305BA">
        <w:rPr>
          <w:rFonts w:ascii="Arial" w:hAnsi="Arial" w:cs="Arial"/>
          <w:sz w:val="24"/>
          <w:szCs w:val="24"/>
        </w:rPr>
        <w:t xml:space="preserve">, </w:t>
      </w:r>
      <w:r w:rsidR="00FC6F65">
        <w:rPr>
          <w:rFonts w:ascii="Arial" w:hAnsi="Arial" w:cs="Arial"/>
          <w:sz w:val="24"/>
          <w:szCs w:val="24"/>
        </w:rPr>
        <w:t>São Francisco</w:t>
      </w:r>
      <w:r w:rsidR="003314B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6549DD6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FC6F65">
        <w:rPr>
          <w:rFonts w:ascii="Arial" w:hAnsi="Arial" w:cs="Arial"/>
          <w:sz w:val="24"/>
          <w:szCs w:val="24"/>
        </w:rPr>
        <w:t>25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="00F80BA9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5230730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216463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359976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150F2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80BA9"/>
    <w:rsid w:val="00FC6F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DD8DD-F840-4F67-962C-CFD985F1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2021-01-25T12:33:00Z</dcterms:created>
  <dcterms:modified xsi:type="dcterms:W3CDTF">2021-01-29T15:29:00Z</dcterms:modified>
</cp:coreProperties>
</file>