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operação ‘tapa-buracos” na Rua</w:t>
      </w:r>
      <w:r w:rsidR="008B0014">
        <w:rPr>
          <w:rFonts w:ascii="Arial" w:hAnsi="Arial" w:cs="Arial"/>
          <w:sz w:val="24"/>
          <w:szCs w:val="24"/>
        </w:rPr>
        <w:t xml:space="preserve"> </w:t>
      </w:r>
      <w:r w:rsidRPr="008B0014" w:rsidR="008B0014">
        <w:rPr>
          <w:rFonts w:ascii="Arial" w:hAnsi="Arial" w:cs="Arial"/>
          <w:sz w:val="24"/>
          <w:szCs w:val="24"/>
        </w:rPr>
        <w:t>Nicolau Furlan</w:t>
      </w:r>
      <w:r>
        <w:rPr>
          <w:rFonts w:ascii="Arial" w:hAnsi="Arial" w:cs="Arial"/>
          <w:sz w:val="24"/>
          <w:szCs w:val="24"/>
        </w:rPr>
        <w:t>,</w:t>
      </w:r>
      <w:r w:rsidR="00D82E30">
        <w:rPr>
          <w:rFonts w:ascii="Arial" w:hAnsi="Arial" w:cs="Arial"/>
          <w:sz w:val="24"/>
          <w:szCs w:val="24"/>
        </w:rPr>
        <w:t xml:space="preserve"> nas proximidades do nº 489, bairro Residencial Furlan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82E30">
        <w:rPr>
          <w:rFonts w:ascii="Arial" w:hAnsi="Arial" w:cs="Arial"/>
          <w:sz w:val="24"/>
          <w:szCs w:val="24"/>
        </w:rPr>
        <w:t xml:space="preserve">Rua </w:t>
      </w:r>
      <w:r w:rsidRPr="008B0014" w:rsidR="00D82E30">
        <w:rPr>
          <w:rFonts w:ascii="Arial" w:hAnsi="Arial" w:cs="Arial"/>
          <w:sz w:val="24"/>
          <w:szCs w:val="24"/>
        </w:rPr>
        <w:t>Nicolau Furlan</w:t>
      </w:r>
      <w:r w:rsidR="00D82E30">
        <w:rPr>
          <w:rFonts w:ascii="Arial" w:hAnsi="Arial" w:cs="Arial"/>
          <w:sz w:val="24"/>
          <w:szCs w:val="24"/>
        </w:rPr>
        <w:t>, nas proximidades do nº 489,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B2024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8872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379408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410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01175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2021-01-13T19:28:00Z</dcterms:created>
  <dcterms:modified xsi:type="dcterms:W3CDTF">2021-01-13T19:28:00Z</dcterms:modified>
</cp:coreProperties>
</file>