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246171" w:rsidRDefault="00A749C5" w:rsidP="00ED121B">
      <w:pPr>
        <w:pStyle w:val="Ttulo"/>
        <w:spacing w:line="360" w:lineRule="auto"/>
        <w:rPr>
          <w:rFonts w:ascii="Arial" w:hAnsi="Arial" w:cs="Arial"/>
        </w:rPr>
      </w:pPr>
      <w:r w:rsidRPr="00246171">
        <w:rPr>
          <w:rFonts w:ascii="Arial" w:hAnsi="Arial" w:cs="Arial"/>
        </w:rPr>
        <w:t xml:space="preserve">PROJETO DE LEI Nº </w:t>
      </w:r>
      <w:bookmarkStart w:id="0" w:name="_GoBack"/>
      <w:bookmarkEnd w:id="0"/>
      <w:r w:rsidR="00146DF7">
        <w:rPr>
          <w:rFonts w:ascii="Arial" w:hAnsi="Arial" w:cs="Arial"/>
        </w:rPr>
        <w:t>06/</w:t>
      </w:r>
      <w:r w:rsidR="00374456" w:rsidRPr="00246171">
        <w:rPr>
          <w:rFonts w:ascii="Arial" w:hAnsi="Arial" w:cs="Arial"/>
        </w:rPr>
        <w:t>2021</w:t>
      </w:r>
    </w:p>
    <w:p w:rsidR="00411541" w:rsidRPr="00246171" w:rsidRDefault="00411541" w:rsidP="00ED121B">
      <w:pPr>
        <w:pStyle w:val="Ttulo"/>
        <w:spacing w:line="360" w:lineRule="auto"/>
        <w:rPr>
          <w:rFonts w:ascii="Arial" w:hAnsi="Arial" w:cs="Arial"/>
        </w:rPr>
      </w:pPr>
    </w:p>
    <w:p w:rsidR="00E2476C" w:rsidRPr="00246171" w:rsidRDefault="00A749C5" w:rsidP="00ED121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246171" w:rsidRDefault="00A749C5" w:rsidP="003E60B5">
      <w:pPr>
        <w:ind w:left="4536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Dispõe sobre</w:t>
      </w:r>
      <w:r w:rsidR="00A13D56">
        <w:rPr>
          <w:rFonts w:ascii="Arial" w:hAnsi="Arial" w:cs="Arial"/>
          <w:sz w:val="24"/>
          <w:szCs w:val="24"/>
        </w:rPr>
        <w:t xml:space="preserve"> direitos consolidados na legislação pátria, a fim de criar a </w:t>
      </w:r>
      <w:r w:rsidR="00A13D56" w:rsidRPr="00A13D56">
        <w:rPr>
          <w:rFonts w:ascii="Arial" w:hAnsi="Arial" w:cs="Arial"/>
          <w:sz w:val="24"/>
          <w:szCs w:val="24"/>
        </w:rPr>
        <w:t>Infância sem Pornografia</w:t>
      </w:r>
      <w:r w:rsidR="00CE55F5" w:rsidRPr="00246171">
        <w:rPr>
          <w:rFonts w:ascii="Arial" w:hAnsi="Arial" w:cs="Arial"/>
          <w:sz w:val="24"/>
          <w:szCs w:val="24"/>
        </w:rPr>
        <w:t>.</w:t>
      </w:r>
      <w:r w:rsidRPr="00246171">
        <w:rPr>
          <w:rFonts w:ascii="Arial" w:hAnsi="Arial" w:cs="Arial"/>
          <w:sz w:val="24"/>
          <w:szCs w:val="24"/>
        </w:rPr>
        <w:t xml:space="preserve"> </w:t>
      </w:r>
    </w:p>
    <w:p w:rsidR="00E2476C" w:rsidRPr="00246171" w:rsidRDefault="00E2476C" w:rsidP="00ED121B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246171" w:rsidRDefault="00A749C5" w:rsidP="00ED121B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Autoria: </w:t>
      </w:r>
      <w:r w:rsidR="00374456" w:rsidRPr="00246171">
        <w:rPr>
          <w:rFonts w:ascii="Arial" w:hAnsi="Arial" w:cs="Arial"/>
          <w:sz w:val="24"/>
          <w:szCs w:val="24"/>
        </w:rPr>
        <w:t>Eliel Miranda</w:t>
      </w:r>
      <w:r w:rsidR="00A13D56">
        <w:rPr>
          <w:rFonts w:ascii="Arial" w:hAnsi="Arial" w:cs="Arial"/>
          <w:sz w:val="24"/>
          <w:szCs w:val="24"/>
        </w:rPr>
        <w:t xml:space="preserve"> e outros</w:t>
      </w:r>
    </w:p>
    <w:p w:rsidR="00E2476C" w:rsidRPr="00246171" w:rsidRDefault="00E2476C" w:rsidP="00ED121B">
      <w:pPr>
        <w:spacing w:line="360" w:lineRule="auto"/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246171" w:rsidRDefault="00E2476C" w:rsidP="00ED121B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246171" w:rsidRDefault="00A749C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Rafael Piovezan</w:t>
      </w:r>
      <w:r w:rsidRPr="00246171">
        <w:rPr>
          <w:rFonts w:ascii="Arial" w:hAnsi="Arial" w:cs="Arial"/>
          <w:sz w:val="24"/>
          <w:szCs w:val="24"/>
        </w:rPr>
        <w:t xml:space="preserve">, Prefeito do município de Santa Bárbara d’Oeste, Estado de São Paulo, no uso das atribuições que lhe são conferidas por lei, faz saber que a Câmara Municipal aprovou o Projeto de Lei de autoria do </w:t>
      </w:r>
      <w:r w:rsidRPr="00246171">
        <w:rPr>
          <w:rFonts w:ascii="Arial" w:hAnsi="Arial" w:cs="Arial"/>
          <w:color w:val="000000" w:themeColor="text1"/>
          <w:sz w:val="24"/>
          <w:szCs w:val="24"/>
        </w:rPr>
        <w:t>Vereador Eliel Miranda</w:t>
      </w:r>
      <w:r w:rsidRPr="00246171">
        <w:rPr>
          <w:rFonts w:ascii="Arial" w:hAnsi="Arial" w:cs="Arial"/>
          <w:sz w:val="24"/>
          <w:szCs w:val="24"/>
        </w:rPr>
        <w:t xml:space="preserve"> e ele sanciona e promulga a seguint</w:t>
      </w:r>
      <w:r w:rsidRPr="00246171">
        <w:rPr>
          <w:rFonts w:ascii="Arial" w:hAnsi="Arial" w:cs="Arial"/>
          <w:sz w:val="24"/>
          <w:szCs w:val="24"/>
        </w:rPr>
        <w:t>e Lei:</w:t>
      </w:r>
    </w:p>
    <w:p w:rsidR="00DF4A63" w:rsidRPr="00246171" w:rsidRDefault="00DF4A63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1. Esta lei dispõe sobre o respeito dos serviços públicos municipais à dignidade especial de crianças e adolescentes, pessoas em desenvolvimento e em condição de especial fragilidade psicológica.</w:t>
      </w:r>
    </w:p>
    <w:p w:rsidR="00A13D56" w:rsidRPr="00A13D56" w:rsidRDefault="00A13D56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Art. 2. Incumbe à família criar e educar seus </w:t>
      </w:r>
      <w:r w:rsidRPr="00A13D56">
        <w:rPr>
          <w:rFonts w:ascii="Arial" w:hAnsi="Arial" w:cs="Arial"/>
          <w:sz w:val="24"/>
          <w:szCs w:val="24"/>
        </w:rPr>
        <w:t>filhos, crianças ou adolescentes, em consonância com o art. 229 da Constituição Federal e art. 1.634 do Código Civil.</w:t>
      </w:r>
    </w:p>
    <w:p w:rsidR="00A13D56" w:rsidRPr="00A13D56" w:rsidRDefault="00A13D56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§ 1º – Os pais ou responsáveis têm o direito a que seus filhos menores recebam a educação moral e religiosa que esteja de acordo com suas</w:t>
      </w:r>
      <w:r w:rsidRPr="00A13D56">
        <w:rPr>
          <w:rFonts w:ascii="Arial" w:hAnsi="Arial" w:cs="Arial"/>
          <w:sz w:val="24"/>
          <w:szCs w:val="24"/>
        </w:rPr>
        <w:t xml:space="preserve"> convicções, consoante dispõe o art. 12, 4 da Convenção Americana de Direitos Humanos.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§ 2º – Órgãos ou servidores públicos municipais podem cooperar na formação moral de crianças e adolescentes, desde que, previamente, apresentem às famílias o material pe</w:t>
      </w:r>
      <w:r w:rsidRPr="00A13D56">
        <w:rPr>
          <w:rFonts w:ascii="Arial" w:hAnsi="Arial" w:cs="Arial"/>
          <w:sz w:val="24"/>
          <w:szCs w:val="24"/>
        </w:rPr>
        <w:t>dagógico, cartilha ou folder que pretendem apresentar ou ministrar em aula ou atividade.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lastRenderedPageBreak/>
        <w:t>Art. 3. Os serviços públicos e os eventos patrocinados pelo poder público municipal devem respeitar as leis federais que proíbem a divulgação ou acesso de crianças e a</w:t>
      </w:r>
      <w:r w:rsidRPr="00A13D56">
        <w:rPr>
          <w:rFonts w:ascii="Arial" w:hAnsi="Arial" w:cs="Arial"/>
          <w:sz w:val="24"/>
          <w:szCs w:val="24"/>
        </w:rPr>
        <w:t>dolescentes a imagens, músicas ou textos pornográficos ou obscenos, assim como garantir proteção em face de conteúdos impróprios ao seu desenvolvimento psicológico.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§ 1º O disposto neste artigo se aplica a qualquer material impresso, sonoro, audiovisual ou</w:t>
      </w:r>
      <w:r w:rsidRPr="00A13D56">
        <w:rPr>
          <w:rFonts w:ascii="Arial" w:hAnsi="Arial" w:cs="Arial"/>
          <w:sz w:val="24"/>
          <w:szCs w:val="24"/>
        </w:rPr>
        <w:t xml:space="preserve"> imagem, ainda que didático, paradidático ou cartilha, ministrado, entregue ou colocado ao acesso de crianças e adolescentes, bem como a folders, outdoors ou qualquer outra forma de divulgação em local público ou evento autorizado ou patrocinado pelo poder</w:t>
      </w:r>
      <w:r w:rsidRPr="00A13D56">
        <w:rPr>
          <w:rFonts w:ascii="Arial" w:hAnsi="Arial" w:cs="Arial"/>
          <w:sz w:val="24"/>
          <w:szCs w:val="24"/>
        </w:rPr>
        <w:t xml:space="preserve"> público municipal, inclusive mídias ou redes sociais.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§ 2º Considera-se pornográfico ou obsceno áudio, vídeo, imagem, desenho ou texto escrito ou lido cujo conteúdo descreva ou contenha palavrões, imagem erótica ou de órgãos genitais, de relação sexual ou</w:t>
      </w:r>
      <w:r w:rsidRPr="00A13D56">
        <w:rPr>
          <w:rFonts w:ascii="Arial" w:hAnsi="Arial" w:cs="Arial"/>
          <w:sz w:val="24"/>
          <w:szCs w:val="24"/>
        </w:rPr>
        <w:t xml:space="preserve"> de ato libidinoso.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§ 3º A apresentação científico-biológica de informações sobre o ser humano e seu sistema reprodutivo é permitida, respeitada a idade apropriada.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4º. Ao contratar serviços ou adquirir produtos de qualquer natureza, bem como patrocin</w:t>
      </w:r>
      <w:r w:rsidRPr="00A13D56">
        <w:rPr>
          <w:rFonts w:ascii="Arial" w:hAnsi="Arial" w:cs="Arial"/>
          <w:sz w:val="24"/>
          <w:szCs w:val="24"/>
        </w:rPr>
        <w:t>ar eventos ou espetáculos públicos ou programas de rádio, televisão ou redes sociais, a administração direta ou indireta do município fará constar cláusula obrigatória de respeito ao disposto no art. 3º desta lei pelo contratado, patrocinado ou beneficiado</w:t>
      </w:r>
      <w:r w:rsidRPr="00A13D56">
        <w:rPr>
          <w:rFonts w:ascii="Arial" w:hAnsi="Arial" w:cs="Arial"/>
          <w:sz w:val="24"/>
          <w:szCs w:val="24"/>
        </w:rPr>
        <w:t>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Parágrafo único – O disposto neste artigo se aplica a contratações de propaganda ou publicidade, assim como aos atos de concessão de benefícios fiscais ou creditícios.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5. Os serviços públicos municipais obedecerão às normas estabelecidas pela Consti</w:t>
      </w:r>
      <w:r w:rsidRPr="00A13D56">
        <w:rPr>
          <w:rFonts w:ascii="Arial" w:hAnsi="Arial" w:cs="Arial"/>
          <w:sz w:val="24"/>
          <w:szCs w:val="24"/>
        </w:rPr>
        <w:t>tuição e leis federais brasileiras e ao disposto nesta lei, especialmente os sistemas de saúde, direitos humanos, assistência social e de ensino infantil e fundamental.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lastRenderedPageBreak/>
        <w:t>Art. 6. A violação ao disposto nesta lei implicará na imposição de multa prevista em co</w:t>
      </w:r>
      <w:r w:rsidRPr="00A13D56">
        <w:rPr>
          <w:rFonts w:ascii="Arial" w:hAnsi="Arial" w:cs="Arial"/>
          <w:sz w:val="24"/>
          <w:szCs w:val="24"/>
        </w:rPr>
        <w:t>ntrato ou patrocínio, e, no caso de servidor público municipal faltoso aplica-se as sanções previstas na lei ou estatuto do servidor público municipal, sem prejuízo das responsabilidades civil e criminal.</w:t>
      </w:r>
    </w:p>
    <w:p w:rsid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7. Qualquer pessoa jurídica ou física, inclusi</w:t>
      </w:r>
      <w:r w:rsidRPr="00A13D56">
        <w:rPr>
          <w:rFonts w:ascii="Arial" w:hAnsi="Arial" w:cs="Arial"/>
          <w:sz w:val="24"/>
          <w:szCs w:val="24"/>
        </w:rPr>
        <w:t>ve pais ou responsáveis, poderá representar à Administração Pública Municipal e ao Ministério Público quando houver violação ao disposto nesta lei.</w:t>
      </w:r>
    </w:p>
    <w:p w:rsidR="00A13D56" w:rsidRPr="00A13D56" w:rsidRDefault="00A13D56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C059C" w:rsidRPr="00246171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8. Esta Lei entra em vigor na data da sua publicação.</w:t>
      </w:r>
    </w:p>
    <w:p w:rsidR="00E2476C" w:rsidRPr="00246171" w:rsidRDefault="00E2476C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RDefault="00A749C5" w:rsidP="00ED121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Ple</w:t>
      </w:r>
      <w:r w:rsidR="00411541" w:rsidRPr="00246171">
        <w:rPr>
          <w:rFonts w:ascii="Arial" w:hAnsi="Arial" w:cs="Arial"/>
          <w:sz w:val="24"/>
          <w:szCs w:val="24"/>
        </w:rPr>
        <w:t>n</w:t>
      </w:r>
      <w:r w:rsidR="009F53D3" w:rsidRPr="00246171">
        <w:rPr>
          <w:rFonts w:ascii="Arial" w:hAnsi="Arial" w:cs="Arial"/>
          <w:sz w:val="24"/>
          <w:szCs w:val="24"/>
        </w:rPr>
        <w:t xml:space="preserve">ário </w:t>
      </w:r>
      <w:r w:rsidR="00AD0EF6">
        <w:rPr>
          <w:rFonts w:ascii="Arial" w:hAnsi="Arial" w:cs="Arial"/>
          <w:sz w:val="24"/>
          <w:szCs w:val="24"/>
        </w:rPr>
        <w:t>“Dr. Tancredo Neves”, em 12</w:t>
      </w:r>
      <w:r w:rsidRPr="00246171">
        <w:rPr>
          <w:rFonts w:ascii="Arial" w:hAnsi="Arial" w:cs="Arial"/>
          <w:sz w:val="24"/>
          <w:szCs w:val="24"/>
        </w:rPr>
        <w:t xml:space="preserve"> de </w:t>
      </w:r>
      <w:r w:rsidR="00411541" w:rsidRPr="00246171">
        <w:rPr>
          <w:rFonts w:ascii="Arial" w:hAnsi="Arial" w:cs="Arial"/>
          <w:sz w:val="24"/>
          <w:szCs w:val="24"/>
        </w:rPr>
        <w:t xml:space="preserve">janeiro </w:t>
      </w:r>
      <w:r w:rsidRPr="00246171">
        <w:rPr>
          <w:rFonts w:ascii="Arial" w:hAnsi="Arial" w:cs="Arial"/>
          <w:sz w:val="24"/>
          <w:szCs w:val="24"/>
        </w:rPr>
        <w:t>de 2.0</w:t>
      </w:r>
      <w:r w:rsidR="00411541" w:rsidRPr="00246171">
        <w:rPr>
          <w:rFonts w:ascii="Arial" w:hAnsi="Arial" w:cs="Arial"/>
          <w:sz w:val="24"/>
          <w:szCs w:val="24"/>
        </w:rPr>
        <w:t>21</w:t>
      </w:r>
      <w:r w:rsidRPr="00246171">
        <w:rPr>
          <w:rFonts w:ascii="Arial" w:hAnsi="Arial" w:cs="Arial"/>
          <w:sz w:val="24"/>
          <w:szCs w:val="24"/>
        </w:rPr>
        <w:t>.</w:t>
      </w:r>
    </w:p>
    <w:p w:rsidR="00E2476C" w:rsidRPr="00246171" w:rsidRDefault="00E2476C" w:rsidP="00AD0EF6">
      <w:pPr>
        <w:spacing w:line="360" w:lineRule="auto"/>
        <w:rPr>
          <w:rFonts w:ascii="Arial" w:hAnsi="Arial" w:cs="Arial"/>
          <w:sz w:val="24"/>
          <w:szCs w:val="24"/>
        </w:rPr>
      </w:pPr>
    </w:p>
    <w:p w:rsidR="00E2476C" w:rsidRPr="00246171" w:rsidRDefault="00E2476C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2476C" w:rsidRPr="00246171" w:rsidRDefault="00A749C5" w:rsidP="00ED121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171">
        <w:rPr>
          <w:rFonts w:ascii="Arial" w:hAnsi="Arial" w:cs="Arial"/>
          <w:b/>
          <w:sz w:val="24"/>
          <w:szCs w:val="24"/>
        </w:rPr>
        <w:t>ELIEL MIRANDA</w:t>
      </w:r>
    </w:p>
    <w:p w:rsidR="00AD0EF6" w:rsidRPr="00B21741" w:rsidRDefault="00A749C5" w:rsidP="00AD0EF6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E2476C" w:rsidRDefault="00E2476C" w:rsidP="00ED121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Pr="00B21741" w:rsidRDefault="00A749C5" w:rsidP="00AD0EF6">
      <w:pPr>
        <w:ind w:right="15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ARNALDO DA SILVA ALVES – ARNALDO ALVES</w:t>
      </w:r>
    </w:p>
    <w:p w:rsidR="00AD0EF6" w:rsidRPr="00B21741" w:rsidRDefault="00AD0EF6" w:rsidP="00AD0EF6">
      <w:pPr>
        <w:pStyle w:val="Corpodetexto"/>
        <w:spacing w:before="1"/>
        <w:rPr>
          <w:rFonts w:ascii="Arial" w:hAnsi="Arial" w:cs="Arial"/>
          <w:b/>
          <w:sz w:val="24"/>
        </w:rPr>
      </w:pPr>
    </w:p>
    <w:p w:rsidR="00AD0EF6" w:rsidRPr="00B21741" w:rsidRDefault="00A749C5" w:rsidP="00AD0EF6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AD0EF6" w:rsidRDefault="00AD0EF6" w:rsidP="007B449E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AD0EF6" w:rsidRPr="00B21741" w:rsidRDefault="00A749C5" w:rsidP="00AD0EF6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NILSON ARAÚJO DA SILVA – NILSON ARAUJO</w:t>
      </w:r>
    </w:p>
    <w:p w:rsidR="00AD0EF6" w:rsidRPr="00B21741" w:rsidRDefault="00AD0EF6" w:rsidP="00AD0EF6">
      <w:pPr>
        <w:pStyle w:val="Corpodetexto"/>
        <w:rPr>
          <w:rFonts w:ascii="Arial" w:hAnsi="Arial" w:cs="Arial"/>
          <w:b/>
          <w:sz w:val="24"/>
        </w:rPr>
      </w:pPr>
    </w:p>
    <w:p w:rsidR="00AD0EF6" w:rsidRPr="00B21741" w:rsidRDefault="00A749C5" w:rsidP="00AD0EF6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AD0EF6" w:rsidRDefault="00AD0EF6" w:rsidP="007B449E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AD0EF6" w:rsidRPr="00B21741" w:rsidRDefault="00A749C5" w:rsidP="00AD0EF6">
      <w:pPr>
        <w:spacing w:before="230"/>
        <w:ind w:right="15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FELIPE EDUARDO GOMES CORÁ – FELIPE CORÁ</w:t>
      </w:r>
    </w:p>
    <w:p w:rsidR="00AD0EF6" w:rsidRPr="00B21741" w:rsidRDefault="00AD0EF6" w:rsidP="00AD0EF6">
      <w:pPr>
        <w:pStyle w:val="Corpodetexto"/>
        <w:rPr>
          <w:rFonts w:ascii="Arial" w:hAnsi="Arial" w:cs="Arial"/>
          <w:b/>
          <w:sz w:val="24"/>
        </w:rPr>
      </w:pPr>
    </w:p>
    <w:p w:rsidR="00AD0EF6" w:rsidRPr="00B21741" w:rsidRDefault="00A749C5" w:rsidP="00AD0EF6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AD0EF6" w:rsidRDefault="00AD0EF6" w:rsidP="00ED121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Default="00AD0EF6" w:rsidP="00AD0EF6">
      <w:pPr>
        <w:spacing w:before="230"/>
        <w:ind w:right="14"/>
        <w:jc w:val="center"/>
        <w:rPr>
          <w:rFonts w:ascii="Arial" w:hAnsi="Arial" w:cs="Arial"/>
          <w:b/>
          <w:sz w:val="24"/>
        </w:rPr>
      </w:pPr>
    </w:p>
    <w:p w:rsidR="00AD0EF6" w:rsidRPr="00B21741" w:rsidRDefault="00A749C5" w:rsidP="00AD0EF6">
      <w:pPr>
        <w:spacing w:before="230"/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lastRenderedPageBreak/>
        <w:t>REINALDO OLIVEIRA CASIMIRO – REINALDO CASEMIRO</w:t>
      </w:r>
    </w:p>
    <w:p w:rsidR="00AD0EF6" w:rsidRPr="00B21741" w:rsidRDefault="00AD0EF6" w:rsidP="00AD0EF6">
      <w:pPr>
        <w:pStyle w:val="Corpodetexto"/>
        <w:rPr>
          <w:rFonts w:ascii="Arial" w:hAnsi="Arial" w:cs="Arial"/>
          <w:b/>
          <w:sz w:val="24"/>
        </w:rPr>
      </w:pPr>
    </w:p>
    <w:p w:rsidR="00AD0EF6" w:rsidRPr="00B21741" w:rsidRDefault="00A749C5" w:rsidP="00AD0EF6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AD0EF6" w:rsidRPr="00246171" w:rsidRDefault="00AD0EF6" w:rsidP="00ED121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476C" w:rsidRPr="00246171" w:rsidRDefault="00E2476C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D0EF6" w:rsidRDefault="00AD0EF6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B449E" w:rsidRPr="00246171" w:rsidRDefault="007B449E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31BB5" w:rsidRPr="00246171" w:rsidRDefault="00E31BB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RDefault="00A749C5" w:rsidP="00ED121B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171">
        <w:rPr>
          <w:rFonts w:ascii="Arial" w:hAnsi="Arial" w:cs="Arial"/>
          <w:b/>
          <w:sz w:val="24"/>
          <w:szCs w:val="24"/>
          <w:u w:val="single"/>
        </w:rPr>
        <w:lastRenderedPageBreak/>
        <w:t>EXPOSIÇÃO DE MOTIVOS</w:t>
      </w:r>
    </w:p>
    <w:p w:rsidR="00E2476C" w:rsidRPr="00246171" w:rsidRDefault="00E2476C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A Constituição Federal, a Convenção Americana de Direitos Humanos e diversas leis federais estabelecem um sistema sólido de proteção a crianças e adolescentes contra violações à sua dignidade humana, especialmente </w:t>
      </w:r>
      <w:r w:rsidRPr="00A13D56">
        <w:rPr>
          <w:rFonts w:ascii="Arial" w:hAnsi="Arial" w:cs="Arial"/>
          <w:sz w:val="24"/>
          <w:szCs w:val="24"/>
        </w:rPr>
        <w:t>nos âmbitos de sua integridade física, sexual e psicológica.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Constituição Federal estabelece: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226 (caput): A família, base da sociedade, tem especial proteção do Estado.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229 (caput): Os pais têm o dever de assistir, criar e educar os filhos men</w:t>
      </w:r>
      <w:r w:rsidRPr="00A13D56">
        <w:rPr>
          <w:rFonts w:ascii="Arial" w:hAnsi="Arial" w:cs="Arial"/>
          <w:sz w:val="24"/>
          <w:szCs w:val="24"/>
        </w:rPr>
        <w:t>ores, e os filhos maiores têm o dever de ajudar e amparar os pais na velhice, carência ou enfermidade.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221. A produção e a programação das emissoras de rádio e televisão atenderão aos seguintes princípios: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IV – respeito aos valores éticos e sociais da</w:t>
      </w:r>
      <w:r w:rsidRPr="00A13D56">
        <w:rPr>
          <w:rFonts w:ascii="Arial" w:hAnsi="Arial" w:cs="Arial"/>
          <w:sz w:val="24"/>
          <w:szCs w:val="24"/>
        </w:rPr>
        <w:t xml:space="preserve"> pessoa e da família.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Convenção Americana de Direitos Humanos – também conhecida como Pacto de San Jose da Costa Rica – estabelece: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12. Liberdade de consciência e de religião.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Os pais (…) têm direito a que seus filhos recebam a educação religiosa e </w:t>
      </w:r>
      <w:r w:rsidRPr="00A13D56">
        <w:rPr>
          <w:rFonts w:ascii="Arial" w:hAnsi="Arial" w:cs="Arial"/>
          <w:sz w:val="24"/>
          <w:szCs w:val="24"/>
        </w:rPr>
        <w:t>moral que esteja de acordo com suas próprias convicções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O Código Civil dispõe: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1.634. Compete a ambos os pais, qualquer que seja a sua situação conjugal, o pleno exercício do poder familiar, que consiste em, quanto aos filhos: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I – dirigir-lhes a criaç</w:t>
      </w:r>
      <w:r w:rsidRPr="00A13D56">
        <w:rPr>
          <w:rFonts w:ascii="Arial" w:hAnsi="Arial" w:cs="Arial"/>
          <w:sz w:val="24"/>
          <w:szCs w:val="24"/>
        </w:rPr>
        <w:t>ão e a educação; (…)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V – representá-los, até aos dezesseis anos, nos atos da vida civil,(…) ;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932 São também responsáveis pela reparação civil: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I – os pais, pelos filhos menores que estiverem sob sua autoridade e em sua companhia;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lastRenderedPageBreak/>
        <w:t>O Estatuto da Crianç</w:t>
      </w:r>
      <w:r w:rsidRPr="00A13D56">
        <w:rPr>
          <w:rFonts w:ascii="Arial" w:hAnsi="Arial" w:cs="Arial"/>
          <w:sz w:val="24"/>
          <w:szCs w:val="24"/>
        </w:rPr>
        <w:t>a e do Adolescente determina: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78. As revistas e publicações contendo material impróprio ou inadequado a crianças e adolescentes deverão ser comercializadas em embalagem lacrada, com a advertência de seu conteúdo.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Parágrafo único. As editoras cuidarão </w:t>
      </w:r>
      <w:r w:rsidRPr="00A13D56">
        <w:rPr>
          <w:rFonts w:ascii="Arial" w:hAnsi="Arial" w:cs="Arial"/>
          <w:sz w:val="24"/>
          <w:szCs w:val="24"/>
        </w:rPr>
        <w:t>para que as capas que contenham mensagens pornográficas ou obscenas sejam protegidas com embalagem opaca.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Art. 79. As revistas e publicações destinadas ao público infanto-juvenil (…), deverão respeitar os valores éticos e sociais da pessoa e da família.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Có</w:t>
      </w:r>
      <w:r w:rsidRPr="00A13D56">
        <w:rPr>
          <w:rFonts w:ascii="Arial" w:hAnsi="Arial" w:cs="Arial"/>
          <w:sz w:val="24"/>
          <w:szCs w:val="24"/>
        </w:rPr>
        <w:t>digo Penal: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Art. 218-A. Praticar, na presença de alguém menor de 14 (catorze) anos, ou induzi-lo a presenciar, conjunção carnal ou outro ato libidinoso, a fim de satisfazer lascívia própria ou de </w:t>
      </w:r>
      <w:r w:rsidR="009B52E0" w:rsidRPr="00A13D56">
        <w:rPr>
          <w:rFonts w:ascii="Arial" w:hAnsi="Arial" w:cs="Arial"/>
          <w:sz w:val="24"/>
          <w:szCs w:val="24"/>
        </w:rPr>
        <w:t>outrem: Pena</w:t>
      </w:r>
      <w:r w:rsidRPr="00A13D56">
        <w:rPr>
          <w:rFonts w:ascii="Arial" w:hAnsi="Arial" w:cs="Arial"/>
          <w:sz w:val="24"/>
          <w:szCs w:val="24"/>
        </w:rPr>
        <w:t xml:space="preserve"> – reclusão, de 2 (dois) a 4 (quatro) anos.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Toda</w:t>
      </w:r>
      <w:r w:rsidRPr="00A13D56">
        <w:rPr>
          <w:rFonts w:ascii="Arial" w:hAnsi="Arial" w:cs="Arial"/>
          <w:sz w:val="24"/>
          <w:szCs w:val="24"/>
        </w:rPr>
        <w:t>s estas normas formam um sistema coeso que garante os direitos da criança, do adolescente e da família, e têm aplicação em todo o território nacional, inclusive em escolas estaduais e municipais.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Ao analisar os documentos dos Ministérios da Educação-MEC ou</w:t>
      </w:r>
      <w:r w:rsidRPr="00A13D56">
        <w:rPr>
          <w:rFonts w:ascii="Arial" w:hAnsi="Arial" w:cs="Arial"/>
          <w:sz w:val="24"/>
          <w:szCs w:val="24"/>
        </w:rPr>
        <w:t xml:space="preserve"> da Saúde, na formulação e execução de políticas públicas dirigidas a crianças e adolescentes – assim como os documentos de Secretarias de Educação ou saúde estaduais ou municipais – percebe-se a quase absoluta ausência de menção às normas jurídicas que es</w:t>
      </w:r>
      <w:r w:rsidRPr="00A13D56">
        <w:rPr>
          <w:rFonts w:ascii="Arial" w:hAnsi="Arial" w:cs="Arial"/>
          <w:sz w:val="24"/>
          <w:szCs w:val="24"/>
        </w:rPr>
        <w:t>tabelecem os direitos da família em relação aos filhos menores.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O conceito legal de incapacidade civil das crianças é desconhecido em creches e escolas.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família tem o direito constitucional de criar e educar os filhos, e a ordem jurídica lhe incumbe o di</w:t>
      </w:r>
      <w:r w:rsidRPr="00A13D56">
        <w:rPr>
          <w:rFonts w:ascii="Arial" w:hAnsi="Arial" w:cs="Arial"/>
          <w:sz w:val="24"/>
          <w:szCs w:val="24"/>
        </w:rPr>
        <w:t xml:space="preserve">reito específico de estabelecer a sua formação e educação moral e religiosa, conforme dispõe a Convenção Americana de Direitos Humanos, em seu art. 12, 4. O Supremo Tribunal </w:t>
      </w:r>
      <w:r w:rsidRPr="00A13D56">
        <w:rPr>
          <w:rFonts w:ascii="Arial" w:hAnsi="Arial" w:cs="Arial"/>
          <w:sz w:val="24"/>
          <w:szCs w:val="24"/>
        </w:rPr>
        <w:lastRenderedPageBreak/>
        <w:t>Federal confere a este diploma internacional caráter normativo supralegal no Brasi</w:t>
      </w:r>
      <w:r w:rsidRPr="00A13D56">
        <w:rPr>
          <w:rFonts w:ascii="Arial" w:hAnsi="Arial" w:cs="Arial"/>
          <w:sz w:val="24"/>
          <w:szCs w:val="24"/>
        </w:rPr>
        <w:t>l. (RE 466343)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Até os 16 anos de idade, os pais representam legalmente os filhos, pois, de acordo com a lei civil, são absolutamente incapazes. (art. 1.630 e 1.634, V, ambos do Código Civil).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negligência da família no sustento material ou escolar dos fil</w:t>
      </w:r>
      <w:r w:rsidRPr="00A13D56">
        <w:rPr>
          <w:rFonts w:ascii="Arial" w:hAnsi="Arial" w:cs="Arial"/>
          <w:sz w:val="24"/>
          <w:szCs w:val="24"/>
        </w:rPr>
        <w:t>hos é tão relevante que sua prática é punida pelo Código Penal nos artigos 244 e 246. A responsabilidade da família é de tal monta que o Código Civil estabelece em seu art. 932, inciso I, que os pais são responsáveis civis pela indenização de todos os atos</w:t>
      </w:r>
      <w:r w:rsidRPr="00A13D56">
        <w:rPr>
          <w:rFonts w:ascii="Arial" w:hAnsi="Arial" w:cs="Arial"/>
          <w:sz w:val="24"/>
          <w:szCs w:val="24"/>
        </w:rPr>
        <w:t xml:space="preserve"> danosos praticados pelos filhos menores.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Há até mesmo uma norma punitiva de conteúdo aberto que submete os pais a multas de até 20 salários de referência, caso “descumpram dolosa ou culposa os deveres inerentes ao poder parental.” (Estatuto da Criança e d</w:t>
      </w:r>
      <w:r w:rsidRPr="00A13D56">
        <w:rPr>
          <w:rFonts w:ascii="Arial" w:hAnsi="Arial" w:cs="Arial"/>
          <w:sz w:val="24"/>
          <w:szCs w:val="24"/>
        </w:rPr>
        <w:t>o Adolescente, art. 249)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Assim, se a família possui tamanha responsabilidade legal face aos filhos menores, nada mais natural e necessário do que conferir aos pais o direito de decidir quanto à sua educação moral (e religiosa), como visto. Não faria sentid</w:t>
      </w:r>
      <w:r w:rsidRPr="00A13D56">
        <w:rPr>
          <w:rFonts w:ascii="Arial" w:hAnsi="Arial" w:cs="Arial"/>
          <w:sz w:val="24"/>
          <w:szCs w:val="24"/>
        </w:rPr>
        <w:t>o conferir a terceiros – escola, órgãos da saúde, etc. – a prerrogativa de apresentar valores morais em desacordo ou sem o conhecimento da família, quando são os pais que têm o ônus de arcar com as consequências do comportamento dos filhos. É a família que</w:t>
      </w:r>
      <w:r w:rsidRPr="00A13D56">
        <w:rPr>
          <w:rFonts w:ascii="Arial" w:hAnsi="Arial" w:cs="Arial"/>
          <w:sz w:val="24"/>
          <w:szCs w:val="24"/>
        </w:rPr>
        <w:t xml:space="preserve"> sempre paga a conta!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Em suma, a lei estabelece uma série de responsabilidades para os pais em relação aos filhos, além do ônus natural – </w:t>
      </w:r>
      <w:r w:rsidR="009B52E0" w:rsidRPr="00A13D56">
        <w:rPr>
          <w:rFonts w:ascii="Arial" w:hAnsi="Arial" w:cs="Arial"/>
          <w:sz w:val="24"/>
          <w:szCs w:val="24"/>
        </w:rPr>
        <w:t>psicológico emocional</w:t>
      </w:r>
      <w:r w:rsidRPr="00A13D56">
        <w:rPr>
          <w:rFonts w:ascii="Arial" w:hAnsi="Arial" w:cs="Arial"/>
          <w:sz w:val="24"/>
          <w:szCs w:val="24"/>
        </w:rPr>
        <w:t xml:space="preserve"> e social – de proteger os filhos menores diante das diversas situações de risco. Ora, se a lei i</w:t>
      </w:r>
      <w:r w:rsidRPr="00A13D56">
        <w:rPr>
          <w:rFonts w:ascii="Arial" w:hAnsi="Arial" w:cs="Arial"/>
          <w:sz w:val="24"/>
          <w:szCs w:val="24"/>
        </w:rPr>
        <w:t>mpõe à família o ônus de sustento e responsabilidade pelos atos dos filhos menores, é natural que ela – a família – tenha a primazia em sua formação moral. A escola e os professores podem e devem auxiliar a família na formação moral dos alunos, mas desde q</w:t>
      </w:r>
      <w:r w:rsidRPr="00A13D56">
        <w:rPr>
          <w:rFonts w:ascii="Arial" w:hAnsi="Arial" w:cs="Arial"/>
          <w:sz w:val="24"/>
          <w:szCs w:val="24"/>
        </w:rPr>
        <w:t>ue previamente obtenham a anuência dos pais ou responsáveis.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lastRenderedPageBreak/>
        <w:t>Infelizmente, por desconhecimento, má-fé ou despreparo, não apenas professores, mas diversos serviços e servidores públicos que atendem crianças e adolescentes desrespeitam os direitos fundamenta</w:t>
      </w:r>
      <w:r w:rsidRPr="00A13D56">
        <w:rPr>
          <w:rFonts w:ascii="Arial" w:hAnsi="Arial" w:cs="Arial"/>
          <w:sz w:val="24"/>
          <w:szCs w:val="24"/>
        </w:rPr>
        <w:t>is infanto-juvenis e o direito da família na formação moral dos filhos, e expõem crianças e adolescentes a conteúdo pornográfico, obsceno ou impróprio, bem como as induzem à erotização precoce.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A lei não permite a professores ou agentes de saúde ministrar </w:t>
      </w:r>
      <w:r w:rsidRPr="00A13D56">
        <w:rPr>
          <w:rFonts w:ascii="Arial" w:hAnsi="Arial" w:cs="Arial"/>
          <w:sz w:val="24"/>
          <w:szCs w:val="24"/>
        </w:rPr>
        <w:t>ou apresentar temas da sexualidade adulta a crianças e adolescentes – abordando conceitos impróprios ou complexos como masturbação, poligamia, sexo anal, bissexualidade, prostituição, entre outros – sem o conhecimento da família, ou até mesmo contra as ori</w:t>
      </w:r>
      <w:r w:rsidRPr="00A13D56">
        <w:rPr>
          <w:rFonts w:ascii="Arial" w:hAnsi="Arial" w:cs="Arial"/>
          <w:sz w:val="24"/>
          <w:szCs w:val="24"/>
        </w:rPr>
        <w:t>entações dos responsáveis.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O cuidado é muito pertinente, inclusive, em razão </w:t>
      </w:r>
      <w:r w:rsidR="009B52E0" w:rsidRPr="00A13D56">
        <w:rPr>
          <w:rFonts w:ascii="Arial" w:hAnsi="Arial" w:cs="Arial"/>
          <w:sz w:val="24"/>
          <w:szCs w:val="24"/>
        </w:rPr>
        <w:t>de o Brasil ser</w:t>
      </w:r>
      <w:r w:rsidRPr="00A13D56">
        <w:rPr>
          <w:rFonts w:ascii="Arial" w:hAnsi="Arial" w:cs="Arial"/>
          <w:sz w:val="24"/>
          <w:szCs w:val="24"/>
        </w:rPr>
        <w:t xml:space="preserve"> um dos principais destinos mundiais de turismo sexual, inclusive de pedófilos, sendo certo que a apresentação prematura ou inadequada de temas sexuais a pessoas em</w:t>
      </w:r>
      <w:r w:rsidRPr="00A13D56">
        <w:rPr>
          <w:rFonts w:ascii="Arial" w:hAnsi="Arial" w:cs="Arial"/>
          <w:sz w:val="24"/>
          <w:szCs w:val="24"/>
        </w:rPr>
        <w:t xml:space="preserve"> desenvolvimento pode colaborar para a sua erotização precoce.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Os que praticam estas ilegalidades</w:t>
      </w:r>
      <w:r w:rsidR="009B52E0" w:rsidRPr="00A13D56">
        <w:rPr>
          <w:rFonts w:ascii="Arial" w:hAnsi="Arial" w:cs="Arial"/>
          <w:sz w:val="24"/>
          <w:szCs w:val="24"/>
        </w:rPr>
        <w:t xml:space="preserve"> utilizam</w:t>
      </w:r>
      <w:r w:rsidRPr="00A13D56">
        <w:rPr>
          <w:rFonts w:ascii="Arial" w:hAnsi="Arial" w:cs="Arial"/>
          <w:sz w:val="24"/>
          <w:szCs w:val="24"/>
        </w:rPr>
        <w:t xml:space="preserve"> o pretexto de educação sexual ou de combate à discriminação ou ao bullying, para, na verdade, apresentar temas sexuais adultos a crianças e manipular</w:t>
      </w:r>
      <w:r w:rsidRPr="00A13D56">
        <w:rPr>
          <w:rFonts w:ascii="Arial" w:hAnsi="Arial" w:cs="Arial"/>
          <w:sz w:val="24"/>
          <w:szCs w:val="24"/>
        </w:rPr>
        <w:t xml:space="preserve"> o entendimento de crianças e adolescentes sobre sexualidade. Como fundamento jurídico, recorrem a princípios gerais de combate a discriminação (art. 3º da Constituição) ou da formação da cidadania ou liberdade pedagógica (art. 205 da Constituição), todavi</w:t>
      </w:r>
      <w:r w:rsidRPr="00A13D56">
        <w:rPr>
          <w:rFonts w:ascii="Arial" w:hAnsi="Arial" w:cs="Arial"/>
          <w:sz w:val="24"/>
          <w:szCs w:val="24"/>
        </w:rPr>
        <w:t>a, esquecendo-se que TODAS as normas jurídicas devem ser interpretadas e aplicadas em conjunto e de forma harmônica. Em outras palavras, a escola e os professores têm competências constitucionais e legais sim, mas a família também, e o protagonismo constit</w:t>
      </w:r>
      <w:r w:rsidRPr="00A13D56">
        <w:rPr>
          <w:rFonts w:ascii="Arial" w:hAnsi="Arial" w:cs="Arial"/>
          <w:sz w:val="24"/>
          <w:szCs w:val="24"/>
        </w:rPr>
        <w:t>ucional em relação aos filhos menores é da família, consoante art. 226 e 229, já analisados.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Em outras palavras, a família se esforça para orientar e criar seus filhos menores conforme seus valores morais, e não está sabendo que cartilhas </w:t>
      </w:r>
      <w:r w:rsidRPr="00A13D56">
        <w:rPr>
          <w:rFonts w:ascii="Arial" w:hAnsi="Arial" w:cs="Arial"/>
          <w:sz w:val="24"/>
          <w:szCs w:val="24"/>
        </w:rPr>
        <w:lastRenderedPageBreak/>
        <w:t>da saúde, materia</w:t>
      </w:r>
      <w:r w:rsidRPr="00A13D56">
        <w:rPr>
          <w:rFonts w:ascii="Arial" w:hAnsi="Arial" w:cs="Arial"/>
          <w:sz w:val="24"/>
          <w:szCs w:val="24"/>
        </w:rPr>
        <w:t>is didáticos e alguns professores estão influenciando seus filhos em sentido contrário.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Especial atenção merecem os livros didáticos e paradidáticos, assim como cartilhas apresentadas a crianças e adolescentes em escolas ou órgãos de saúde, contendo textos</w:t>
      </w:r>
      <w:r w:rsidRPr="00A13D56">
        <w:rPr>
          <w:rFonts w:ascii="Arial" w:hAnsi="Arial" w:cs="Arial"/>
          <w:sz w:val="24"/>
          <w:szCs w:val="24"/>
        </w:rPr>
        <w:t xml:space="preserve"> ou imagens eróticas ou inapropriadas ao entendimento infanto-juvenil, e quase sempre sem o conhecimento das famílias.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relevância e influência de imagens nas atitudes de crianças e adolescentes é constatada por estudos da Organização Mundial da Saúde-OMS</w:t>
      </w:r>
      <w:r w:rsidRPr="00A13D56">
        <w:rPr>
          <w:rFonts w:ascii="Arial" w:hAnsi="Arial" w:cs="Arial"/>
          <w:sz w:val="24"/>
          <w:szCs w:val="24"/>
        </w:rPr>
        <w:t>. Em recente estudo – “Free-Smoke Movies: from evidence to action”- a OMS constata a enorme influência de imagens impróprias em crianças e adolescentes, a ponto de induzi-los de forma abusiva ao consumo de cigarros, tão somente ao visualizar imagens de pes</w:t>
      </w:r>
      <w:r w:rsidRPr="00A13D56">
        <w:rPr>
          <w:rFonts w:ascii="Arial" w:hAnsi="Arial" w:cs="Arial"/>
          <w:sz w:val="24"/>
          <w:szCs w:val="24"/>
        </w:rPr>
        <w:t>soas fumando em filmes. Por esta razão, inclusive, recomenda que filmes com este conteúdo sejam restritos a maiores de 18 anos.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Se a imagem de fumantes em filmes influencia o comportamento de crianças e adolescentes em iniciar o consumo de cigarros, certam</w:t>
      </w:r>
      <w:r w:rsidRPr="00A13D56">
        <w:rPr>
          <w:rFonts w:ascii="Arial" w:hAnsi="Arial" w:cs="Arial"/>
          <w:sz w:val="24"/>
          <w:szCs w:val="24"/>
        </w:rPr>
        <w:t>ente influência semelhante e de mesma perversidade terão as imagens eróticas, pornográficas ou obscenas, afinal, em ambos os casos, a causa é a fragilidade psicológica de crianças e adolescentes, ou seja, sua condição de pessoas em desenvolvimento que os t</w:t>
      </w:r>
      <w:r w:rsidRPr="00A13D56">
        <w:rPr>
          <w:rFonts w:ascii="Arial" w:hAnsi="Arial" w:cs="Arial"/>
          <w:sz w:val="24"/>
          <w:szCs w:val="24"/>
        </w:rPr>
        <w:t>orna excepcionalmente vulneráveis a influências externas, especialmente da mídia.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Especial proteção merecem as crianças, pois lhes </w:t>
      </w:r>
      <w:r w:rsidR="009B52E0" w:rsidRPr="00A13D56">
        <w:rPr>
          <w:rFonts w:ascii="Arial" w:hAnsi="Arial" w:cs="Arial"/>
          <w:sz w:val="24"/>
          <w:szCs w:val="24"/>
        </w:rPr>
        <w:t>faltam</w:t>
      </w:r>
      <w:r w:rsidRPr="00A13D56">
        <w:rPr>
          <w:rFonts w:ascii="Arial" w:hAnsi="Arial" w:cs="Arial"/>
          <w:sz w:val="24"/>
          <w:szCs w:val="24"/>
        </w:rPr>
        <w:t xml:space="preserve"> o discernimento, a maturidade e a experiência para conduzir sua própria vontade, sendo necessário protegê-las de mensa</w:t>
      </w:r>
      <w:r w:rsidRPr="00A13D56">
        <w:rPr>
          <w:rFonts w:ascii="Arial" w:hAnsi="Arial" w:cs="Arial"/>
          <w:sz w:val="24"/>
          <w:szCs w:val="24"/>
        </w:rPr>
        <w:t>gens impróprias ao seu entendimento, uma vez que ainda estão em formação os critérios que regularão suas vontades, desejos, interesses, moral e caráter.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O Conselho Federal de Psicologia reconhece que a autonomia intelectual e moral são construídas paulatin</w:t>
      </w:r>
      <w:r w:rsidRPr="00A13D56">
        <w:rPr>
          <w:rFonts w:ascii="Arial" w:hAnsi="Arial" w:cs="Arial"/>
          <w:sz w:val="24"/>
          <w:szCs w:val="24"/>
        </w:rPr>
        <w:t xml:space="preserve">amente. É preciso esperar, em média, a idade dos 12 anos para que o indivíduo possua um repertório </w:t>
      </w:r>
      <w:r w:rsidRPr="00A13D56">
        <w:rPr>
          <w:rFonts w:ascii="Arial" w:hAnsi="Arial" w:cs="Arial"/>
          <w:sz w:val="24"/>
          <w:szCs w:val="24"/>
        </w:rPr>
        <w:lastRenderedPageBreak/>
        <w:t>cognitivo capaz de liberá-lo, tanto do ponto de vista cognitivo quanto moral, da forte referência a fontes exteriores de prestígio e autoridade.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Importante c</w:t>
      </w:r>
      <w:r w:rsidRPr="00A13D56">
        <w:rPr>
          <w:rFonts w:ascii="Arial" w:hAnsi="Arial" w:cs="Arial"/>
          <w:sz w:val="24"/>
          <w:szCs w:val="24"/>
        </w:rPr>
        <w:t>onsiderar recente decisão do Superior Tribunal de Justiça, no Recurso Especial 1.543.267-SC que considerou como pornográficas, para fins de tipificação no crime previsto no art. 241-B do ECA, fotos “com enfoque nos órgãos genitais de adolescente, ainda que</w:t>
      </w:r>
      <w:r w:rsidRPr="00A13D56">
        <w:rPr>
          <w:rFonts w:ascii="Arial" w:hAnsi="Arial" w:cs="Arial"/>
          <w:sz w:val="24"/>
          <w:szCs w:val="24"/>
        </w:rPr>
        <w:t xml:space="preserve"> cobertos por peças de roupa, e de poses nitidamente sensuais em que explorada sua sexualidade com conotação obscena e pornográfica.”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erotização precoce de crianças e adolescentes é responsável direta pelo aumento violação da dignidade sexual de mulheres</w:t>
      </w:r>
      <w:r w:rsidRPr="00A13D56">
        <w:rPr>
          <w:rFonts w:ascii="Arial" w:hAnsi="Arial" w:cs="Arial"/>
          <w:sz w:val="24"/>
          <w:szCs w:val="24"/>
        </w:rPr>
        <w:t xml:space="preserve"> e também dos casos de estupro de vulnerável. O Ministério Público de São Paulo identificou em pesquisa publicada em seu site oficial, em 2015, grande incidência de condenações de adolescentes por estupro de vulnerável.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 erotização ilegal e abusiva de cri</w:t>
      </w:r>
      <w:r w:rsidRPr="00A13D56">
        <w:rPr>
          <w:rFonts w:ascii="Arial" w:hAnsi="Arial" w:cs="Arial"/>
          <w:sz w:val="24"/>
          <w:szCs w:val="24"/>
        </w:rPr>
        <w:t>anças e adolescentes,</w:t>
      </w:r>
      <w:r>
        <w:rPr>
          <w:rFonts w:ascii="Arial" w:hAnsi="Arial" w:cs="Arial"/>
          <w:sz w:val="24"/>
          <w:szCs w:val="24"/>
        </w:rPr>
        <w:t xml:space="preserve"> inclusive em salas de aula, é</w:t>
      </w:r>
      <w:r w:rsidRPr="00A13D56">
        <w:rPr>
          <w:rFonts w:ascii="Arial" w:hAnsi="Arial" w:cs="Arial"/>
          <w:sz w:val="24"/>
          <w:szCs w:val="24"/>
        </w:rPr>
        <w:t xml:space="preserve"> responsável direta pelo aumento dos crimes sexuais contra mulheres. Um exemplo cotidiano desta violação de direitos infanto-juvenis é a ministração de aulas a crianças sobre atos preparatórios à relação s</w:t>
      </w:r>
      <w:r w:rsidRPr="00A13D56">
        <w:rPr>
          <w:rFonts w:ascii="Arial" w:hAnsi="Arial" w:cs="Arial"/>
          <w:sz w:val="24"/>
          <w:szCs w:val="24"/>
        </w:rPr>
        <w:t>exual, como colocar preservativos.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É uma violação á dignidade da criança prepará-la ou estimulá-la a uma atividade (relação sexual) que a lei proíbe praticar.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O Código Penal estabelece: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 Estupro de vulnerável.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 Art. 217-A. Ter conjunção carnal ou praticar </w:t>
      </w:r>
      <w:r w:rsidRPr="00A13D56">
        <w:rPr>
          <w:rFonts w:ascii="Arial" w:hAnsi="Arial" w:cs="Arial"/>
          <w:sz w:val="24"/>
          <w:szCs w:val="24"/>
        </w:rPr>
        <w:t>outro ato libidinoso com menor de14 (catorze) anos: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 Pena – reclusão, de 8 (oito) a 15 (quinze) anos.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 Ao punir severamente quem praticar ato sexual com menor de 14 anos de idade, menino ou menina, a lei está proclamando que somente a partir desta idade ad</w:t>
      </w:r>
      <w:r w:rsidRPr="00A13D56">
        <w:rPr>
          <w:rFonts w:ascii="Arial" w:hAnsi="Arial" w:cs="Arial"/>
          <w:sz w:val="24"/>
          <w:szCs w:val="24"/>
        </w:rPr>
        <w:t>olescentes adquirem capacidade legal para consentir na prática sexual. Importante salientar que o crime se configura até mesmo quando a vítima consente expressamente na prática sexual.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lastRenderedPageBreak/>
        <w:t>É preciso esclarecer que, se um adolescente de 16 anos praticar relação</w:t>
      </w:r>
      <w:r w:rsidRPr="00A13D56">
        <w:rPr>
          <w:rFonts w:ascii="Arial" w:hAnsi="Arial" w:cs="Arial"/>
          <w:sz w:val="24"/>
          <w:szCs w:val="24"/>
        </w:rPr>
        <w:t xml:space="preserve"> sexual com criança de 11 anos, responderá por ato infracional análogo a estupro.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 Pelos mesmos fundamentos, não se deve ensinar crianças a: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– conduzir veículos, pois só estão autorizados por lei a fazê-lo aos 18 anos.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– manusear armas de fogo, idem.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 xml:space="preserve">– </w:t>
      </w:r>
      <w:r w:rsidRPr="00A13D56">
        <w:rPr>
          <w:rFonts w:ascii="Arial" w:hAnsi="Arial" w:cs="Arial"/>
          <w:sz w:val="24"/>
          <w:szCs w:val="24"/>
        </w:rPr>
        <w:t>ingerir bebida alcoólica, idem.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É importante que os órgãos ou agentes públicos colaborem com as famílias na formação moral e sexual de crianças e adolescentes, porém, antes de fazê-lo, devem obter a anuência expressa de cada família e apresentar o conteúdo</w:t>
      </w:r>
      <w:r w:rsidRPr="00A13D56">
        <w:rPr>
          <w:rFonts w:ascii="Arial" w:hAnsi="Arial" w:cs="Arial"/>
          <w:sz w:val="24"/>
          <w:szCs w:val="24"/>
        </w:rPr>
        <w:t xml:space="preserve"> e forma de ministração do tema que pretendem lecionar aos alunos menores.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Redes sociais e mídias, especialmente outdoors e programas patrocinados em rádio e televisão, receberam abordagem específica, afinal, possuem imenso alcance social. Não é admissível</w:t>
      </w:r>
      <w:r w:rsidRPr="00A13D56">
        <w:rPr>
          <w:rFonts w:ascii="Arial" w:hAnsi="Arial" w:cs="Arial"/>
          <w:sz w:val="24"/>
          <w:szCs w:val="24"/>
        </w:rPr>
        <w:t xml:space="preserve"> que o poder público municipal autorize a instalação de outdoors ou patrocine programas que violem os direitos da infância, especialmente com conteúdo pornográfico ou obsceno. O mesmo se aplica às contratações de serviços ou aquisições de produtos.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As pena</w:t>
      </w:r>
      <w:r w:rsidRPr="00A13D56">
        <w:rPr>
          <w:rFonts w:ascii="Arial" w:hAnsi="Arial" w:cs="Arial"/>
          <w:sz w:val="24"/>
          <w:szCs w:val="24"/>
        </w:rPr>
        <w:t>s pecuniárias foram estipuladas segundo um juízo ponderado de proporcionalidade diante de cada situação, utilizando o critério da Lei nº 8.429/92 (Lei da Improbidade Administrativa), que ao estabelecer multa, faz referência ao valor da remuneração do servi</w:t>
      </w:r>
      <w:r w:rsidRPr="00A13D56">
        <w:rPr>
          <w:rFonts w:ascii="Arial" w:hAnsi="Arial" w:cs="Arial"/>
          <w:sz w:val="24"/>
          <w:szCs w:val="24"/>
        </w:rPr>
        <w:t>dor faltoso. No caso de contratos ou patrocínios municipais, o percentual de 15%(quinze por cento) objetiva desestimular a torpeza de quem deseja auferir lucro com a desrespeito à fragilidade psicológica e dignidade humana especial das crianças. No caso de</w:t>
      </w:r>
      <w:r w:rsidRPr="00A13D56">
        <w:rPr>
          <w:rFonts w:ascii="Arial" w:hAnsi="Arial" w:cs="Arial"/>
          <w:sz w:val="24"/>
          <w:szCs w:val="24"/>
        </w:rPr>
        <w:t xml:space="preserve"> servidores públicos municipais, a fixação de multa no percentual de 5%(cinco por cento) de sua remuneração ao tempo da infração objetiva conferir seriedade ao exercício da função pública, em respeito às leis que protegem a infância e a família contra viol</w:t>
      </w:r>
      <w:r w:rsidRPr="00A13D56">
        <w:rPr>
          <w:rFonts w:ascii="Arial" w:hAnsi="Arial" w:cs="Arial"/>
          <w:sz w:val="24"/>
          <w:szCs w:val="24"/>
        </w:rPr>
        <w:t>ações de direitos.</w:t>
      </w:r>
    </w:p>
    <w:p w:rsidR="00A13D56" w:rsidRPr="00A13D56" w:rsidRDefault="00A749C5" w:rsidP="00A13D5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lastRenderedPageBreak/>
        <w:t>Esta lei municipal vai garantir a eficácia e o respeito aos direitos da infância e adolescência, conscientizando as famílias, a sociedade civil e os servidores públicos municipais acerca da Constituição e das leis federais vigentes no pa</w:t>
      </w:r>
      <w:r w:rsidRPr="00A13D56">
        <w:rPr>
          <w:rFonts w:ascii="Arial" w:hAnsi="Arial" w:cs="Arial"/>
          <w:sz w:val="24"/>
          <w:szCs w:val="24"/>
        </w:rPr>
        <w:t>ís. Esta a razão pela qual se repete trechos da Constituição e das Leis Federais vigentes no texto da lei municipal.</w:t>
      </w:r>
    </w:p>
    <w:p w:rsidR="00E61FF7" w:rsidRPr="00246171" w:rsidRDefault="00A749C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A13D56">
        <w:rPr>
          <w:rFonts w:ascii="Arial" w:hAnsi="Arial" w:cs="Arial"/>
          <w:sz w:val="24"/>
          <w:szCs w:val="24"/>
        </w:rPr>
        <w:t>As leis e a Constituição devem ser respeitadas em todo o Brasil, inclusive em escolas e salas de aula.</w:t>
      </w:r>
    </w:p>
    <w:p w:rsidR="007E1EA6" w:rsidRPr="00246171" w:rsidRDefault="00A749C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>Eis o que buscamos com esta proposit</w:t>
      </w:r>
      <w:r w:rsidRPr="00246171">
        <w:rPr>
          <w:rFonts w:ascii="Arial" w:hAnsi="Arial" w:cs="Arial"/>
          <w:sz w:val="24"/>
          <w:szCs w:val="24"/>
        </w:rPr>
        <w:t>ura.</w:t>
      </w:r>
    </w:p>
    <w:p w:rsidR="00E2476C" w:rsidRPr="00246171" w:rsidRDefault="00A749C5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Ante o exposto, submeto </w:t>
      </w:r>
      <w:r w:rsidR="00280063" w:rsidRPr="00246171">
        <w:rPr>
          <w:rFonts w:ascii="Arial" w:hAnsi="Arial" w:cs="Arial"/>
          <w:sz w:val="24"/>
          <w:szCs w:val="24"/>
        </w:rPr>
        <w:t>á</w:t>
      </w:r>
      <w:r w:rsidRPr="00246171">
        <w:rPr>
          <w:rFonts w:ascii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E2476C" w:rsidRPr="00246171" w:rsidRDefault="00E2476C" w:rsidP="00ED121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246171" w:rsidRDefault="00A749C5" w:rsidP="00ED121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4617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3D56">
        <w:rPr>
          <w:rFonts w:ascii="Arial" w:hAnsi="Arial" w:cs="Arial"/>
          <w:sz w:val="24"/>
          <w:szCs w:val="24"/>
        </w:rPr>
        <w:t>12</w:t>
      </w:r>
      <w:r w:rsidRPr="00246171">
        <w:rPr>
          <w:rFonts w:ascii="Arial" w:hAnsi="Arial" w:cs="Arial"/>
          <w:sz w:val="24"/>
          <w:szCs w:val="24"/>
        </w:rPr>
        <w:t xml:space="preserve"> d</w:t>
      </w:r>
      <w:r w:rsidRPr="00246171">
        <w:rPr>
          <w:rFonts w:ascii="Arial" w:hAnsi="Arial" w:cs="Arial"/>
          <w:sz w:val="24"/>
          <w:szCs w:val="24"/>
        </w:rPr>
        <w:t xml:space="preserve">e </w:t>
      </w:r>
      <w:r w:rsidR="00DF4A63" w:rsidRPr="00246171">
        <w:rPr>
          <w:rFonts w:ascii="Arial" w:hAnsi="Arial" w:cs="Arial"/>
          <w:sz w:val="24"/>
          <w:szCs w:val="24"/>
        </w:rPr>
        <w:t xml:space="preserve">janeiro </w:t>
      </w:r>
      <w:r w:rsidRPr="00246171">
        <w:rPr>
          <w:rFonts w:ascii="Arial" w:hAnsi="Arial" w:cs="Arial"/>
          <w:sz w:val="24"/>
          <w:szCs w:val="24"/>
        </w:rPr>
        <w:t>de 2.0</w:t>
      </w:r>
      <w:r w:rsidR="00DF4A63" w:rsidRPr="00246171">
        <w:rPr>
          <w:rFonts w:ascii="Arial" w:hAnsi="Arial" w:cs="Arial"/>
          <w:sz w:val="24"/>
          <w:szCs w:val="24"/>
        </w:rPr>
        <w:t>21</w:t>
      </w:r>
      <w:r w:rsidRPr="00246171">
        <w:rPr>
          <w:rFonts w:ascii="Arial" w:hAnsi="Arial" w:cs="Arial"/>
          <w:sz w:val="24"/>
          <w:szCs w:val="24"/>
        </w:rPr>
        <w:t>.</w:t>
      </w:r>
    </w:p>
    <w:p w:rsidR="00246171" w:rsidRDefault="00246171" w:rsidP="00AD0EF6">
      <w:pPr>
        <w:spacing w:line="360" w:lineRule="auto"/>
        <w:rPr>
          <w:rFonts w:ascii="Arial" w:hAnsi="Arial" w:cs="Arial"/>
          <w:sz w:val="24"/>
          <w:szCs w:val="24"/>
        </w:rPr>
      </w:pPr>
    </w:p>
    <w:p w:rsidR="00AD0EF6" w:rsidRPr="00246171" w:rsidRDefault="00AD0EF6" w:rsidP="00ED121B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D0EF6" w:rsidRPr="00246171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46171">
        <w:rPr>
          <w:rFonts w:ascii="Arial" w:hAnsi="Arial" w:cs="Arial"/>
          <w:b/>
          <w:sz w:val="24"/>
          <w:szCs w:val="24"/>
        </w:rPr>
        <w:t>ELIEL MIRANDA</w:t>
      </w:r>
    </w:p>
    <w:p w:rsidR="00AD0EF6" w:rsidRPr="00B21741" w:rsidRDefault="00A749C5" w:rsidP="00AD0EF6">
      <w:pPr>
        <w:ind w:right="14"/>
        <w:jc w:val="center"/>
        <w:rPr>
          <w:rFonts w:ascii="Arial" w:hAnsi="Arial" w:cs="Arial"/>
          <w:b/>
          <w:sz w:val="24"/>
        </w:rPr>
      </w:pPr>
      <w:r w:rsidRPr="00B21741">
        <w:rPr>
          <w:rFonts w:ascii="Arial" w:hAnsi="Arial" w:cs="Arial"/>
          <w:b/>
          <w:sz w:val="24"/>
        </w:rPr>
        <w:t>Vereador</w:t>
      </w: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ARNALDO DA SILVA ALVES – ARNALDO ALVES</w:t>
      </w: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Vereador</w:t>
      </w: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NILSON ARAÚJO DA SILVA – NILSON ARAUJO</w:t>
      </w: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Vereador</w:t>
      </w: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FELIPE EDUARDO GOMES CORÁ – FELIPE CORÁ</w:t>
      </w: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Vereador</w:t>
      </w:r>
    </w:p>
    <w:p w:rsidR="00AD0EF6" w:rsidRDefault="00AD0EF6" w:rsidP="00AD0EF6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lastRenderedPageBreak/>
        <w:t>REINALDO OLIVEIRA CASIMIRO – REINALDO CASEMIRO</w:t>
      </w:r>
    </w:p>
    <w:p w:rsidR="00AD0EF6" w:rsidRPr="00AD0EF6" w:rsidRDefault="00A749C5" w:rsidP="00AD0EF6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0EF6">
        <w:rPr>
          <w:rFonts w:ascii="Arial" w:hAnsi="Arial" w:cs="Arial"/>
          <w:b/>
          <w:sz w:val="24"/>
          <w:szCs w:val="24"/>
        </w:rPr>
        <w:t>Vereador</w:t>
      </w:r>
    </w:p>
    <w:p w:rsidR="009F196D" w:rsidRPr="00246171" w:rsidRDefault="009F196D" w:rsidP="00AD0EF6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F196D" w:rsidRPr="0024617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C5" w:rsidRDefault="00A749C5">
      <w:r>
        <w:separator/>
      </w:r>
    </w:p>
  </w:endnote>
  <w:endnote w:type="continuationSeparator" w:id="0">
    <w:p w:rsidR="00A749C5" w:rsidRDefault="00A7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C5" w:rsidRDefault="00A749C5">
      <w:r>
        <w:separator/>
      </w:r>
    </w:p>
  </w:footnote>
  <w:footnote w:type="continuationSeparator" w:id="0">
    <w:p w:rsidR="00A749C5" w:rsidRDefault="00A7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49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A749C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A749C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49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747076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96969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02224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6"/>
    <w:rsid w:val="000006A8"/>
    <w:rsid w:val="00017A84"/>
    <w:rsid w:val="00092CF8"/>
    <w:rsid w:val="00093ABD"/>
    <w:rsid w:val="001122CD"/>
    <w:rsid w:val="00146DF7"/>
    <w:rsid w:val="00165DF4"/>
    <w:rsid w:val="00177B46"/>
    <w:rsid w:val="001A7EB9"/>
    <w:rsid w:val="001B478A"/>
    <w:rsid w:val="001D1394"/>
    <w:rsid w:val="00246171"/>
    <w:rsid w:val="00280063"/>
    <w:rsid w:val="0033648A"/>
    <w:rsid w:val="00373483"/>
    <w:rsid w:val="00374456"/>
    <w:rsid w:val="003D3AA8"/>
    <w:rsid w:val="003E60B5"/>
    <w:rsid w:val="00401A11"/>
    <w:rsid w:val="00411541"/>
    <w:rsid w:val="00414B46"/>
    <w:rsid w:val="00454EAC"/>
    <w:rsid w:val="0049057E"/>
    <w:rsid w:val="004B57DB"/>
    <w:rsid w:val="004C67DE"/>
    <w:rsid w:val="005C059C"/>
    <w:rsid w:val="006C7FA8"/>
    <w:rsid w:val="00705ABB"/>
    <w:rsid w:val="00775F22"/>
    <w:rsid w:val="00783916"/>
    <w:rsid w:val="007B449E"/>
    <w:rsid w:val="007E1EA6"/>
    <w:rsid w:val="008B427A"/>
    <w:rsid w:val="009B52E0"/>
    <w:rsid w:val="009D1CB4"/>
    <w:rsid w:val="009E0B79"/>
    <w:rsid w:val="009E7FC3"/>
    <w:rsid w:val="009F196D"/>
    <w:rsid w:val="009F53D3"/>
    <w:rsid w:val="00A13D56"/>
    <w:rsid w:val="00A50676"/>
    <w:rsid w:val="00A71CAF"/>
    <w:rsid w:val="00A749C5"/>
    <w:rsid w:val="00A9035B"/>
    <w:rsid w:val="00AA79E8"/>
    <w:rsid w:val="00AD0EF6"/>
    <w:rsid w:val="00AE702A"/>
    <w:rsid w:val="00B21741"/>
    <w:rsid w:val="00C10BC7"/>
    <w:rsid w:val="00C87EFC"/>
    <w:rsid w:val="00CD613B"/>
    <w:rsid w:val="00CE55F5"/>
    <w:rsid w:val="00CF7F49"/>
    <w:rsid w:val="00D26CB3"/>
    <w:rsid w:val="00D37B1B"/>
    <w:rsid w:val="00DE6295"/>
    <w:rsid w:val="00DF4A63"/>
    <w:rsid w:val="00E2476C"/>
    <w:rsid w:val="00E31BB5"/>
    <w:rsid w:val="00E61FF7"/>
    <w:rsid w:val="00E903BB"/>
    <w:rsid w:val="00EB6BF9"/>
    <w:rsid w:val="00EB7C26"/>
    <w:rsid w:val="00EB7D7D"/>
    <w:rsid w:val="00ED121B"/>
    <w:rsid w:val="00EE7983"/>
    <w:rsid w:val="00F16623"/>
    <w:rsid w:val="00F56A2D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0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10</TotalTime>
  <Pages>13</Pages>
  <Words>2787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5</cp:revision>
  <cp:lastPrinted>2016-12-19T12:04:00Z</cp:lastPrinted>
  <dcterms:created xsi:type="dcterms:W3CDTF">2021-01-12T16:41:00Z</dcterms:created>
  <dcterms:modified xsi:type="dcterms:W3CDTF">2021-01-15T18:30:00Z</dcterms:modified>
</cp:coreProperties>
</file>