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2CBD98B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</w:t>
      </w:r>
      <w:r w:rsidR="008F072C">
        <w:rPr>
          <w:rFonts w:ascii="Arial" w:hAnsi="Arial" w:cs="Arial"/>
          <w:sz w:val="24"/>
          <w:szCs w:val="24"/>
        </w:rPr>
        <w:t xml:space="preserve"> quatro</w:t>
      </w:r>
      <w:r w:rsidR="00B830BD">
        <w:rPr>
          <w:rFonts w:ascii="Arial" w:hAnsi="Arial" w:cs="Arial"/>
          <w:sz w:val="24"/>
          <w:szCs w:val="24"/>
        </w:rPr>
        <w:t xml:space="preserve"> lâmpada</w:t>
      </w:r>
      <w:r w:rsidR="008F072C">
        <w:rPr>
          <w:rFonts w:ascii="Arial" w:hAnsi="Arial" w:cs="Arial"/>
          <w:sz w:val="24"/>
          <w:szCs w:val="24"/>
        </w:rPr>
        <w:t>s</w:t>
      </w:r>
      <w:r w:rsidR="00B830BD">
        <w:rPr>
          <w:rFonts w:ascii="Arial" w:hAnsi="Arial" w:cs="Arial"/>
          <w:sz w:val="24"/>
          <w:szCs w:val="24"/>
        </w:rPr>
        <w:t xml:space="preserve"> queimada</w:t>
      </w:r>
      <w:r w:rsidR="008F072C">
        <w:rPr>
          <w:rFonts w:ascii="Arial" w:hAnsi="Arial" w:cs="Arial"/>
          <w:sz w:val="24"/>
          <w:szCs w:val="24"/>
        </w:rPr>
        <w:t>s</w:t>
      </w:r>
      <w:r w:rsidR="00B830BD">
        <w:rPr>
          <w:rFonts w:ascii="Arial" w:hAnsi="Arial" w:cs="Arial"/>
          <w:sz w:val="24"/>
          <w:szCs w:val="24"/>
        </w:rPr>
        <w:t xml:space="preserve"> na Rua </w:t>
      </w:r>
      <w:r w:rsidR="008F072C">
        <w:rPr>
          <w:rFonts w:ascii="Arial" w:hAnsi="Arial" w:cs="Arial"/>
          <w:sz w:val="24"/>
          <w:szCs w:val="24"/>
        </w:rPr>
        <w:t>Plinio Salgado números 311, 341, 427 e 465, Distrito Industrial</w:t>
      </w:r>
      <w:r w:rsidR="00B830BD">
        <w:rPr>
          <w:rFonts w:ascii="Arial" w:hAnsi="Arial" w:cs="Arial"/>
          <w:sz w:val="24"/>
          <w:szCs w:val="24"/>
        </w:rPr>
        <w:t>.</w:t>
      </w:r>
      <w:r w:rsidR="009A4051">
        <w:rPr>
          <w:rFonts w:ascii="Arial" w:hAnsi="Arial" w:cs="Arial"/>
          <w:sz w:val="24"/>
          <w:szCs w:val="24"/>
        </w:rPr>
        <w:t xml:space="preserve"> SI 90</w:t>
      </w:r>
      <w:r w:rsidR="008F072C">
        <w:rPr>
          <w:rFonts w:ascii="Arial" w:hAnsi="Arial" w:cs="Arial"/>
          <w:sz w:val="24"/>
          <w:szCs w:val="24"/>
        </w:rPr>
        <w:t>650</w:t>
      </w:r>
      <w:r w:rsidR="009A4051">
        <w:rPr>
          <w:rFonts w:ascii="Arial" w:hAnsi="Arial" w:cs="Arial"/>
          <w:sz w:val="24"/>
          <w:szCs w:val="24"/>
        </w:rPr>
        <w:t>/2020.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072C" w:rsidP="008F072C" w14:paraId="22893BBB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troca </w:t>
      </w:r>
      <w:r>
        <w:rPr>
          <w:rFonts w:ascii="Arial" w:hAnsi="Arial" w:cs="Arial"/>
          <w:sz w:val="24"/>
          <w:szCs w:val="24"/>
        </w:rPr>
        <w:t>de quatro lâmpadas queimadas na Rua Plinio Salgado números 311, 341, 427 e 465, Distrito Industrial. SI 90650/2020.</w:t>
      </w:r>
    </w:p>
    <w:p w:rsidR="00575D70" w:rsidP="008F072C" w14:paraId="1E59E190" w14:textId="3F3655E0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796E619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C36296">
        <w:rPr>
          <w:rFonts w:ascii="Arial" w:hAnsi="Arial" w:cs="Arial"/>
          <w:sz w:val="24"/>
          <w:szCs w:val="24"/>
        </w:rPr>
        <w:t>22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082E37">
        <w:rPr>
          <w:rFonts w:ascii="Arial" w:hAnsi="Arial" w:cs="Arial"/>
          <w:sz w:val="24"/>
          <w:szCs w:val="24"/>
        </w:rPr>
        <w:t>dezembro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0721250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8101597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823063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4051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83A6F"/>
    <w:rsid w:val="0033648A"/>
    <w:rsid w:val="003628F0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705ABB"/>
    <w:rsid w:val="00733978"/>
    <w:rsid w:val="0078620B"/>
    <w:rsid w:val="007A0D31"/>
    <w:rsid w:val="008B526B"/>
    <w:rsid w:val="008D0F08"/>
    <w:rsid w:val="008F072C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2020-12-22T13:14:00Z</dcterms:created>
  <dcterms:modified xsi:type="dcterms:W3CDTF">2020-12-22T13:14:00Z</dcterms:modified>
</cp:coreProperties>
</file>