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063A0B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E9757C">
        <w:rPr>
          <w:rFonts w:ascii="Arial" w:hAnsi="Arial" w:cs="Arial"/>
          <w:sz w:val="24"/>
          <w:szCs w:val="24"/>
        </w:rPr>
        <w:t>Rio Grande do Sul, 219, Vila Pacheco. Protocolo SI 90800/2020.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778E79A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na Rua </w:t>
      </w:r>
      <w:r w:rsidR="00E9757C">
        <w:rPr>
          <w:rFonts w:ascii="Arial" w:hAnsi="Arial" w:cs="Arial"/>
          <w:sz w:val="24"/>
          <w:szCs w:val="24"/>
        </w:rPr>
        <w:t>Rio Grande do Sul, 219, Vila Pacaheco.</w:t>
      </w:r>
      <w:bookmarkStart w:id="0" w:name="_GoBack"/>
      <w:bookmarkEnd w:id="0"/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96E619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36296">
        <w:rPr>
          <w:rFonts w:ascii="Arial" w:hAnsi="Arial" w:cs="Arial"/>
          <w:sz w:val="24"/>
          <w:szCs w:val="24"/>
        </w:rPr>
        <w:t>22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3740080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186427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066222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2020-12-23T11:12:00Z</dcterms:created>
  <dcterms:modified xsi:type="dcterms:W3CDTF">2020-12-23T11:12:00Z</dcterms:modified>
</cp:coreProperties>
</file>