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13CEC">
        <w:rPr>
          <w:rFonts w:ascii="Arial" w:hAnsi="Arial" w:cs="Arial"/>
          <w:sz w:val="24"/>
          <w:szCs w:val="24"/>
        </w:rPr>
        <w:t>re</w:t>
      </w:r>
      <w:r w:rsidR="00774316">
        <w:rPr>
          <w:rFonts w:ascii="Arial" w:hAnsi="Arial" w:cs="Arial"/>
          <w:sz w:val="24"/>
          <w:szCs w:val="24"/>
        </w:rPr>
        <w:t>stabeleça</w:t>
      </w:r>
      <w:r w:rsidR="00213CEC">
        <w:rPr>
          <w:rFonts w:ascii="Arial" w:hAnsi="Arial" w:cs="Arial"/>
          <w:sz w:val="24"/>
          <w:szCs w:val="24"/>
        </w:rPr>
        <w:t xml:space="preserve"> a iluminação da Praça localizada na Rua Guaianazes defronte o nº 332 no Jd. </w:t>
      </w:r>
      <w:r w:rsidR="00774316">
        <w:rPr>
          <w:rFonts w:ascii="Arial" w:hAnsi="Arial" w:cs="Arial"/>
          <w:sz w:val="24"/>
          <w:szCs w:val="24"/>
        </w:rPr>
        <w:t>São Francisco II.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4316" w:rsidRDefault="00A35AE9" w:rsidP="0077431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316">
        <w:rPr>
          <w:rFonts w:ascii="Arial" w:hAnsi="Arial" w:cs="Arial"/>
          <w:sz w:val="24"/>
          <w:szCs w:val="24"/>
        </w:rPr>
        <w:t>restabeleça a iluminação da Praça localizada na Rua Guaianazes defronte o nº 332 no Jd. São Francisco II</w:t>
      </w:r>
      <w:r w:rsidR="00774316">
        <w:rPr>
          <w:rFonts w:ascii="Arial" w:hAnsi="Arial" w:cs="Arial"/>
          <w:b/>
          <w:sz w:val="24"/>
          <w:szCs w:val="24"/>
        </w:rPr>
        <w:t xml:space="preserve"> </w:t>
      </w:r>
    </w:p>
    <w:p w:rsidR="00774316" w:rsidRDefault="00774316" w:rsidP="0077431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77431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EB5F8D" w:rsidP="00213CEC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</w:t>
      </w:r>
      <w:r w:rsidR="00421173">
        <w:rPr>
          <w:rFonts w:ascii="Arial" w:hAnsi="Arial" w:cs="Arial"/>
          <w:sz w:val="24"/>
          <w:szCs w:val="24"/>
        </w:rPr>
        <w:t>providencia, pois, segundo eles a</w:t>
      </w:r>
      <w:r>
        <w:rPr>
          <w:rFonts w:ascii="Arial" w:hAnsi="Arial" w:cs="Arial"/>
          <w:sz w:val="24"/>
          <w:szCs w:val="24"/>
        </w:rPr>
        <w:t xml:space="preserve"> referid</w:t>
      </w:r>
      <w:r w:rsidR="004211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213CEC">
        <w:rPr>
          <w:rFonts w:ascii="Arial" w:hAnsi="Arial" w:cs="Arial"/>
          <w:sz w:val="24"/>
          <w:szCs w:val="24"/>
        </w:rPr>
        <w:t>iluminação</w:t>
      </w:r>
      <w:r>
        <w:rPr>
          <w:rFonts w:ascii="Arial" w:hAnsi="Arial" w:cs="Arial"/>
          <w:sz w:val="24"/>
          <w:szCs w:val="24"/>
        </w:rPr>
        <w:t xml:space="preserve"> </w:t>
      </w:r>
      <w:r w:rsidR="00774316">
        <w:rPr>
          <w:rFonts w:ascii="Arial" w:hAnsi="Arial" w:cs="Arial"/>
          <w:sz w:val="24"/>
          <w:szCs w:val="24"/>
        </w:rPr>
        <w:t>está apagada por completo</w:t>
      </w:r>
      <w:bookmarkStart w:id="0" w:name="_GoBack"/>
      <w:bookmarkEnd w:id="0"/>
      <w:r w:rsidR="00213C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causando transtornos e insegurança.</w:t>
      </w: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21173">
        <w:rPr>
          <w:rFonts w:ascii="Arial" w:hAnsi="Arial" w:cs="Arial"/>
          <w:sz w:val="24"/>
          <w:szCs w:val="24"/>
        </w:rPr>
        <w:t>31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421173" w:rsidP="00947595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556ba4b3e747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0A73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3CEC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173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316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d1f5d0-7be8-4352-954a-222eb83f4e53.png" Id="R47fa33877cc74a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d1f5d0-7be8-4352-954a-222eb83f4e53.png" Id="Ra2556ba4b3e747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D7FA-950A-4C4A-9E54-C0A7E2F92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111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509</cp:revision>
  <cp:lastPrinted>2014-10-17T18:19:00Z</cp:lastPrinted>
  <dcterms:created xsi:type="dcterms:W3CDTF">2014-01-16T16:53:00Z</dcterms:created>
  <dcterms:modified xsi:type="dcterms:W3CDTF">2020-07-31T17:17:00Z</dcterms:modified>
</cp:coreProperties>
</file>